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806D8" w:rsidP="001325C6">
      <w:pPr>
        <w:pStyle w:val="Heading1"/>
      </w:pPr>
      <w:r>
        <w:t>Maths skills – M0.1</w:t>
      </w:r>
      <w:r w:rsidR="00F401A8">
        <w:t xml:space="preserve"> </w:t>
      </w:r>
      <w:r w:rsidR="001325C6" w:rsidRPr="001753B4">
        <w:t>Re</w:t>
      </w:r>
      <w:r w:rsidR="001325C6" w:rsidRPr="002864F2">
        <w:t>cog</w:t>
      </w:r>
      <w:r w:rsidR="001325C6" w:rsidRPr="001753B4">
        <w:t>nise</w:t>
      </w:r>
      <w:r w:rsidR="00F401A8">
        <w:t xml:space="preserve"> </w:t>
      </w:r>
      <w:r w:rsidR="001325C6" w:rsidRPr="001753B4">
        <w:t xml:space="preserve">and make use of appropriate units in </w:t>
      </w:r>
      <w:r w:rsidR="001325C6" w:rsidRPr="001325C6">
        <w:t>calculations</w:t>
      </w:r>
    </w:p>
    <w:p w:rsidR="006B7C7A" w:rsidRDefault="003B5BCE" w:rsidP="003B5BCE">
      <w:pPr>
        <w:pStyle w:val="Heading3"/>
      </w:pPr>
      <w:r>
        <w:t>Tutorials</w:t>
      </w:r>
    </w:p>
    <w:p w:rsidR="001325C6" w:rsidRPr="001753B4" w:rsidRDefault="001325C6" w:rsidP="001325C6">
      <w:r w:rsidRPr="001753B4">
        <w:t>Learners may be tested on their ability to:</w:t>
      </w:r>
    </w:p>
    <w:p w:rsidR="001325C6" w:rsidRPr="00ED5F5D" w:rsidRDefault="001325C6" w:rsidP="001325C6">
      <w:pPr>
        <w:pStyle w:val="ListParagraph"/>
        <w:numPr>
          <w:ilvl w:val="0"/>
          <w:numId w:val="3"/>
        </w:numPr>
        <w:spacing w:after="200" w:line="240" w:lineRule="auto"/>
        <w:rPr>
          <w:rFonts w:cs="Arial"/>
        </w:rPr>
      </w:pPr>
      <w:r w:rsidRPr="00ED5F5D">
        <w:rPr>
          <w:rFonts w:cs="Arial"/>
        </w:rPr>
        <w:t>convert between units e.g. mm</w:t>
      </w:r>
      <w:r w:rsidRPr="00ED5F5D">
        <w:rPr>
          <w:rFonts w:cs="Arial"/>
          <w:vertAlign w:val="superscript"/>
        </w:rPr>
        <w:t>3</w:t>
      </w:r>
      <w:r w:rsidRPr="00ED5F5D">
        <w:rPr>
          <w:rFonts w:cs="Arial"/>
        </w:rPr>
        <w:t xml:space="preserve"> to cm</w:t>
      </w:r>
      <w:r w:rsidRPr="00ED5F5D">
        <w:rPr>
          <w:rFonts w:cs="Arial"/>
          <w:vertAlign w:val="superscript"/>
        </w:rPr>
        <w:t>3</w:t>
      </w:r>
      <w:r w:rsidRPr="00ED5F5D">
        <w:rPr>
          <w:rFonts w:cs="Arial"/>
        </w:rPr>
        <w:t xml:space="preserve"> as part of volumetric calculations</w:t>
      </w:r>
    </w:p>
    <w:p w:rsidR="001325C6" w:rsidRDefault="001325C6" w:rsidP="001325C6">
      <w:pPr>
        <w:pStyle w:val="ListParagraph"/>
        <w:numPr>
          <w:ilvl w:val="0"/>
          <w:numId w:val="3"/>
        </w:numPr>
        <w:spacing w:after="200" w:line="240" w:lineRule="auto"/>
        <w:rPr>
          <w:rFonts w:cs="Arial"/>
        </w:rPr>
      </w:pPr>
      <w:proofErr w:type="gramStart"/>
      <w:r w:rsidRPr="00ED5F5D">
        <w:rPr>
          <w:rFonts w:cs="Arial"/>
        </w:rPr>
        <w:t>work</w:t>
      </w:r>
      <w:proofErr w:type="gramEnd"/>
      <w:r w:rsidRPr="00ED5F5D">
        <w:rPr>
          <w:rFonts w:cs="Arial"/>
        </w:rPr>
        <w:t xml:space="preserve"> out the unit for a rate e.g. breathing rate.</w:t>
      </w:r>
    </w:p>
    <w:p w:rsidR="001325C6" w:rsidRPr="00ED5F5D" w:rsidRDefault="001325C6" w:rsidP="001325C6">
      <w:pPr>
        <w:pStyle w:val="ListParagraph"/>
        <w:spacing w:after="200" w:line="240" w:lineRule="auto"/>
        <w:ind w:left="0"/>
        <w:rPr>
          <w:rFonts w:cs="Arial"/>
        </w:rPr>
      </w:pPr>
    </w:p>
    <w:p w:rsidR="001325C6" w:rsidRDefault="001325C6" w:rsidP="001325C6">
      <w:pPr>
        <w:pStyle w:val="Heading3"/>
      </w:pPr>
      <w:r w:rsidRPr="001753B4">
        <w:t>Units</w:t>
      </w:r>
    </w:p>
    <w:p w:rsidR="001325C6" w:rsidRPr="001753B4" w:rsidRDefault="001325C6" w:rsidP="001325C6">
      <w:r w:rsidRPr="001753B4">
        <w:t xml:space="preserve">Units indicate what a given quantity is measured in. Generally, a measured quantity without units is meaningless, although there are some exceptions, </w:t>
      </w:r>
      <w:r>
        <w:t xml:space="preserve">like </w:t>
      </w:r>
      <w:r w:rsidRPr="001753B4">
        <w:t>pH</w:t>
      </w:r>
      <w:r w:rsidRPr="0005487F">
        <w:t xml:space="preserve"> </w:t>
      </w:r>
      <w:r w:rsidRPr="001753B4">
        <w:t xml:space="preserve">for example. </w:t>
      </w:r>
    </w:p>
    <w:p w:rsidR="001325C6" w:rsidRDefault="001325C6" w:rsidP="001325C6">
      <w:r w:rsidRPr="001753B4">
        <w:t xml:space="preserve">In an exam, you would be expected to be able to convert between different metric units, </w:t>
      </w:r>
      <w:r>
        <w:t xml:space="preserve">such as between mm and cm without being given the information about how many mm there are in a cm. </w:t>
      </w:r>
    </w:p>
    <w:p w:rsidR="001325C6" w:rsidRDefault="001325C6" w:rsidP="001325C6">
      <w:r>
        <w:t>Converting</w:t>
      </w:r>
      <w:r w:rsidRPr="001753B4">
        <w:t xml:space="preserve"> </w:t>
      </w:r>
      <w:r>
        <w:t xml:space="preserve">between units </w:t>
      </w:r>
      <w:r w:rsidRPr="001753B4">
        <w:t xml:space="preserve">involves multiplying or dividing by </w:t>
      </w:r>
      <w:r>
        <w:t>an</w:t>
      </w:r>
      <w:r w:rsidRPr="001753B4">
        <w:t xml:space="preserve"> appropriate factor</w:t>
      </w:r>
      <w:r>
        <w:t>.  The factor is determined by how many of one unit there are in the other unit.  For example, there are 1000 m in a km, so in this case, converting between metres and km your conversion factor would be 1000.</w:t>
      </w:r>
    </w:p>
    <w:p w:rsidR="001325C6" w:rsidRDefault="001325C6" w:rsidP="001325C6">
      <w:r w:rsidRPr="001753B4">
        <w:t xml:space="preserve">If your measurement is getting larger, for example from </w:t>
      </w:r>
      <w:r>
        <w:t>m</w:t>
      </w:r>
      <w:r w:rsidRPr="001753B4">
        <w:t>m to m, then you need to divide</w:t>
      </w:r>
      <w:r>
        <w:t xml:space="preserve"> by your factor</w:t>
      </w:r>
      <w:r w:rsidRPr="001753B4">
        <w:t>. If your measurement is getting smaller, for example from m to mm then you need to multiply</w:t>
      </w:r>
      <w:r>
        <w:t xml:space="preserve"> by your factor</w:t>
      </w:r>
      <w:r w:rsidRPr="001753B4">
        <w:t>.</w:t>
      </w:r>
    </w:p>
    <w:p w:rsidR="001325C6" w:rsidRPr="001753B4" w:rsidRDefault="001325C6" w:rsidP="001325C6">
      <w:r>
        <w:t xml:space="preserve">Just remember that if the unit gets bigger the number should get smaller, and if the unit gets smaller </w:t>
      </w:r>
      <w:proofErr w:type="spellStart"/>
      <w:r>
        <w:t>then</w:t>
      </w:r>
      <w:proofErr w:type="spellEnd"/>
      <w:r>
        <w:t xml:space="preserve"> the number should get bigger.</w:t>
      </w:r>
    </w:p>
    <w:p w:rsidR="001325C6" w:rsidRPr="001325C6" w:rsidRDefault="001325C6" w:rsidP="001325C6">
      <w:r w:rsidRPr="001753B4">
        <w:t>For example, say we are converting 7 </w:t>
      </w:r>
      <w:r>
        <w:t>µ</w:t>
      </w:r>
      <w:r w:rsidRPr="001753B4">
        <w:t xml:space="preserve">m to mm. </w:t>
      </w:r>
      <w:r>
        <w:t>There are 1000 µm in one mm, so the conversion factor is 1000 or 10</w:t>
      </w:r>
      <w:r w:rsidRPr="0005487F">
        <w:rPr>
          <w:vertAlign w:val="superscript"/>
        </w:rPr>
        <w:t>3</w:t>
      </w:r>
      <w:r>
        <w:t>.</w:t>
      </w:r>
    </w:p>
    <w:p w:rsidR="001325C6" w:rsidRDefault="001325C6" w:rsidP="001325C6">
      <w:r w:rsidRPr="001753B4">
        <w:t xml:space="preserve">As the measurement is getting larger, </w:t>
      </w:r>
      <w:r>
        <w:t>you divide your number by the factor.</w:t>
      </w:r>
    </w:p>
    <w:p w:rsidR="001325C6" w:rsidRPr="001325C6" w:rsidRDefault="001325C6" w:rsidP="001325C6">
      <w:r w:rsidRPr="001753B4">
        <w:t>Therefore, we divide 7</w:t>
      </w:r>
      <w:r>
        <w:t xml:space="preserve"> µ</w:t>
      </w:r>
      <w:r w:rsidRPr="001753B4">
        <w:t>m by 10</w:t>
      </w:r>
      <w:r>
        <w:rPr>
          <w:vertAlign w:val="superscript"/>
        </w:rPr>
        <w:t>3</w:t>
      </w:r>
      <w:r>
        <w:t xml:space="preserve"> which </w:t>
      </w:r>
      <w:proofErr w:type="gramStart"/>
      <w:r>
        <w:t>equals</w:t>
      </w:r>
      <w:proofErr w:type="gramEnd"/>
      <w:r>
        <w:t xml:space="preserve"> 0.</w:t>
      </w:r>
      <w:r w:rsidRPr="001753B4">
        <w:t xml:space="preserve">007 mm which in standard form (see </w:t>
      </w:r>
      <w:r>
        <w:t xml:space="preserve">section </w:t>
      </w:r>
      <w:r w:rsidRPr="001753B4">
        <w:t>M0.2</w:t>
      </w:r>
      <w:r>
        <w:t xml:space="preserve"> for this</w:t>
      </w:r>
      <w:r w:rsidRPr="001753B4">
        <w:t>) is 7 x 10</w:t>
      </w:r>
      <w:r w:rsidRPr="001753B4">
        <w:rPr>
          <w:vertAlign w:val="superscript"/>
        </w:rPr>
        <w:t>-</w:t>
      </w:r>
      <w:r>
        <w:rPr>
          <w:vertAlign w:val="superscript"/>
        </w:rPr>
        <w:t>3</w:t>
      </w:r>
      <w:r>
        <w:t xml:space="preserve"> mm</w:t>
      </w:r>
      <w:r w:rsidRPr="001325C6">
        <w:t xml:space="preserve">. </w:t>
      </w:r>
    </w:p>
    <w:p w:rsidR="006B7C7A" w:rsidRDefault="001325C6" w:rsidP="001325C6">
      <w:pPr>
        <w:sectPr w:rsidR="006B7C7A" w:rsidSect="006B7C7A">
          <w:headerReference w:type="default" r:id="rId8"/>
          <w:footerReference w:type="default" r:id="rId9"/>
          <w:pgSz w:w="11906" w:h="16838"/>
          <w:pgMar w:top="1843" w:right="1440" w:bottom="2835" w:left="1440" w:header="567" w:footer="708" w:gutter="0"/>
          <w:cols w:space="708"/>
          <w:docGrid w:linePitch="360"/>
        </w:sectPr>
      </w:pPr>
      <w:r>
        <w:t>Let’s look at units of length you may encounter and how they relate to the metre.</w:t>
      </w:r>
    </w:p>
    <w:p w:rsidR="001325C6" w:rsidRDefault="001325C6" w:rsidP="001325C6">
      <w:r>
        <w:lastRenderedPageBreak/>
        <w:t>We have kilometres which are 1000 m, decimetres are a tenth of a metre, centimetres a hundredth, millimetres a thousandth of a metre, micrometres are 10</w:t>
      </w:r>
      <w:r>
        <w:rPr>
          <w:vertAlign w:val="superscript"/>
        </w:rPr>
        <w:t>-6</w:t>
      </w:r>
      <w:r>
        <w:t xml:space="preserve"> metres and nanometres are 10</w:t>
      </w:r>
      <w:r>
        <w:rPr>
          <w:vertAlign w:val="superscript"/>
        </w:rPr>
        <w:t>-9</w:t>
      </w:r>
      <w:r>
        <w:t xml:space="preserve"> metres</w:t>
      </w:r>
      <w:r w:rsidR="006B7C7A">
        <w:t>.</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2410"/>
        <w:gridCol w:w="1276"/>
      </w:tblGrid>
      <w:tr w:rsidR="001325C6" w:rsidRPr="00980536" w:rsidTr="002864F2">
        <w:trPr>
          <w:tblHeader/>
        </w:trPr>
        <w:tc>
          <w:tcPr>
            <w:tcW w:w="1951" w:type="dxa"/>
          </w:tcPr>
          <w:p w:rsidR="001325C6" w:rsidRPr="00980536" w:rsidRDefault="001325C6" w:rsidP="001114D3">
            <w:pPr>
              <w:spacing w:before="120" w:after="120"/>
              <w:rPr>
                <w:b/>
              </w:rPr>
            </w:pPr>
            <w:r w:rsidRPr="00980536">
              <w:rPr>
                <w:b/>
              </w:rPr>
              <w:t>Units of length</w:t>
            </w:r>
          </w:p>
        </w:tc>
        <w:tc>
          <w:tcPr>
            <w:tcW w:w="1701" w:type="dxa"/>
          </w:tcPr>
          <w:p w:rsidR="001325C6" w:rsidRPr="00980536" w:rsidRDefault="001325C6" w:rsidP="001114D3">
            <w:pPr>
              <w:spacing w:before="120" w:after="120"/>
              <w:jc w:val="center"/>
              <w:rPr>
                <w:b/>
              </w:rPr>
            </w:pPr>
            <w:r w:rsidRPr="00980536">
              <w:rPr>
                <w:b/>
              </w:rPr>
              <w:t>Abbreviation</w:t>
            </w:r>
          </w:p>
        </w:tc>
        <w:tc>
          <w:tcPr>
            <w:tcW w:w="3686" w:type="dxa"/>
            <w:gridSpan w:val="2"/>
          </w:tcPr>
          <w:p w:rsidR="001325C6" w:rsidRPr="00980536" w:rsidRDefault="001325C6" w:rsidP="001114D3">
            <w:pPr>
              <w:spacing w:before="120" w:after="120"/>
              <w:jc w:val="center"/>
              <w:rPr>
                <w:b/>
              </w:rPr>
            </w:pPr>
            <w:r w:rsidRPr="00980536">
              <w:rPr>
                <w:b/>
              </w:rPr>
              <w:t>Number of metres</w:t>
            </w:r>
          </w:p>
        </w:tc>
      </w:tr>
      <w:tr w:rsidR="001325C6" w:rsidRPr="001325C6" w:rsidTr="002864F2">
        <w:tc>
          <w:tcPr>
            <w:tcW w:w="1951" w:type="dxa"/>
          </w:tcPr>
          <w:p w:rsidR="001325C6" w:rsidRPr="00001874" w:rsidRDefault="001325C6" w:rsidP="001114D3">
            <w:pPr>
              <w:spacing w:before="120" w:after="120"/>
              <w:rPr>
                <w:b/>
              </w:rPr>
            </w:pPr>
            <w:r w:rsidRPr="00001874">
              <w:rPr>
                <w:b/>
              </w:rPr>
              <w:t>kilometre</w:t>
            </w:r>
          </w:p>
        </w:tc>
        <w:tc>
          <w:tcPr>
            <w:tcW w:w="1701" w:type="dxa"/>
          </w:tcPr>
          <w:p w:rsidR="001325C6" w:rsidRPr="001325C6" w:rsidRDefault="001325C6" w:rsidP="001114D3">
            <w:pPr>
              <w:spacing w:before="120" w:after="120"/>
              <w:jc w:val="center"/>
            </w:pPr>
            <w:r w:rsidRPr="001325C6">
              <w:t>km</w:t>
            </w:r>
          </w:p>
        </w:tc>
        <w:tc>
          <w:tcPr>
            <w:tcW w:w="2410" w:type="dxa"/>
          </w:tcPr>
          <w:p w:rsidR="001325C6" w:rsidRPr="001325C6" w:rsidRDefault="001325C6" w:rsidP="001114D3">
            <w:pPr>
              <w:tabs>
                <w:tab w:val="right" w:pos="2160"/>
              </w:tabs>
              <w:spacing w:before="120" w:after="120"/>
              <w:jc w:val="center"/>
            </w:pPr>
            <w:r w:rsidRPr="001325C6">
              <w:t>1000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3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metre</w:t>
            </w:r>
          </w:p>
        </w:tc>
        <w:tc>
          <w:tcPr>
            <w:tcW w:w="1701" w:type="dxa"/>
          </w:tcPr>
          <w:p w:rsidR="001325C6" w:rsidRPr="001325C6" w:rsidRDefault="001325C6" w:rsidP="001114D3">
            <w:pPr>
              <w:spacing w:before="120" w:after="120"/>
              <w:jc w:val="center"/>
            </w:pPr>
            <w:r w:rsidRPr="001325C6">
              <w:t>m</w:t>
            </w:r>
          </w:p>
        </w:tc>
        <w:tc>
          <w:tcPr>
            <w:tcW w:w="2410" w:type="dxa"/>
          </w:tcPr>
          <w:p w:rsidR="001325C6" w:rsidRPr="001325C6" w:rsidRDefault="001325C6" w:rsidP="001114D3">
            <w:pPr>
              <w:tabs>
                <w:tab w:val="right" w:pos="2160"/>
              </w:tabs>
              <w:spacing w:before="120" w:after="120"/>
              <w:jc w:val="center"/>
            </w:pPr>
            <w:r w:rsidRPr="001325C6">
              <w:t>m</w:t>
            </w:r>
          </w:p>
        </w:tc>
        <w:tc>
          <w:tcPr>
            <w:tcW w:w="1276" w:type="dxa"/>
          </w:tcPr>
          <w:p w:rsidR="001325C6" w:rsidRPr="001325C6" w:rsidRDefault="001325C6" w:rsidP="001114D3">
            <w:pPr>
              <w:spacing w:before="120" w:after="120"/>
              <w:jc w:val="center"/>
            </w:pP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decimetre</w:t>
            </w:r>
          </w:p>
        </w:tc>
        <w:tc>
          <w:tcPr>
            <w:tcW w:w="1701" w:type="dxa"/>
          </w:tcPr>
          <w:p w:rsidR="001325C6" w:rsidRPr="001325C6" w:rsidRDefault="001325C6" w:rsidP="001114D3">
            <w:pPr>
              <w:spacing w:before="120" w:after="120"/>
              <w:jc w:val="center"/>
            </w:pPr>
            <w:proofErr w:type="spellStart"/>
            <w:r w:rsidRPr="001325C6">
              <w:t>dm</w:t>
            </w:r>
            <w:proofErr w:type="spellEnd"/>
          </w:p>
        </w:tc>
        <w:tc>
          <w:tcPr>
            <w:tcW w:w="2410" w:type="dxa"/>
          </w:tcPr>
          <w:p w:rsidR="001325C6" w:rsidRPr="001325C6" w:rsidRDefault="001325C6" w:rsidP="001114D3">
            <w:pPr>
              <w:tabs>
                <w:tab w:val="right" w:pos="2160"/>
              </w:tabs>
              <w:spacing w:before="120" w:after="120"/>
              <w:jc w:val="center"/>
            </w:pPr>
            <w:r w:rsidRPr="001325C6">
              <w:t>1/10 m</w:t>
            </w:r>
          </w:p>
        </w:tc>
        <w:tc>
          <w:tcPr>
            <w:tcW w:w="1276" w:type="dxa"/>
          </w:tcPr>
          <w:p w:rsidR="001325C6" w:rsidRPr="001325C6" w:rsidRDefault="001325C6" w:rsidP="001114D3">
            <w:pPr>
              <w:spacing w:before="120" w:after="120"/>
              <w:jc w:val="center"/>
            </w:pPr>
            <w:r w:rsidRPr="001325C6">
              <w:t>10</w:t>
            </w:r>
            <w:r w:rsidRPr="001325C6">
              <w:rPr>
                <w:vertAlign w:val="superscript"/>
              </w:rPr>
              <w:t>-1</w:t>
            </w:r>
            <w:r w:rsidRPr="001325C6">
              <w:t xml:space="preserve"> m</w:t>
            </w:r>
          </w:p>
        </w:tc>
      </w:tr>
      <w:tr w:rsidR="001325C6" w:rsidRPr="001325C6" w:rsidTr="002864F2">
        <w:tc>
          <w:tcPr>
            <w:tcW w:w="1951" w:type="dxa"/>
          </w:tcPr>
          <w:p w:rsidR="001325C6" w:rsidRPr="00001874" w:rsidRDefault="001325C6" w:rsidP="001114D3">
            <w:pPr>
              <w:spacing w:before="120" w:after="120"/>
              <w:rPr>
                <w:b/>
              </w:rPr>
            </w:pPr>
            <w:r w:rsidRPr="00001874">
              <w:rPr>
                <w:b/>
              </w:rPr>
              <w:t>centimetre</w:t>
            </w:r>
          </w:p>
        </w:tc>
        <w:tc>
          <w:tcPr>
            <w:tcW w:w="1701" w:type="dxa"/>
          </w:tcPr>
          <w:p w:rsidR="001325C6" w:rsidRPr="001325C6" w:rsidRDefault="001325C6" w:rsidP="001114D3">
            <w:pPr>
              <w:spacing w:before="120" w:after="120"/>
              <w:jc w:val="center"/>
            </w:pPr>
            <w:r w:rsidRPr="001325C6">
              <w:t>cm</w:t>
            </w:r>
          </w:p>
        </w:tc>
        <w:tc>
          <w:tcPr>
            <w:tcW w:w="2410" w:type="dxa"/>
          </w:tcPr>
          <w:p w:rsidR="001325C6" w:rsidRPr="001325C6" w:rsidRDefault="001325C6" w:rsidP="001114D3">
            <w:pPr>
              <w:tabs>
                <w:tab w:val="right" w:pos="2160"/>
              </w:tabs>
              <w:spacing w:before="120" w:after="120"/>
              <w:jc w:val="center"/>
            </w:pPr>
            <w:r w:rsidRPr="001325C6">
              <w:t>1/100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-2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millimetre</w:t>
            </w:r>
          </w:p>
        </w:tc>
        <w:tc>
          <w:tcPr>
            <w:tcW w:w="1701" w:type="dxa"/>
          </w:tcPr>
          <w:p w:rsidR="001325C6" w:rsidRPr="001325C6" w:rsidRDefault="001325C6" w:rsidP="001114D3">
            <w:pPr>
              <w:spacing w:before="120" w:after="120"/>
              <w:jc w:val="center"/>
            </w:pPr>
            <w:r w:rsidRPr="001325C6">
              <w:t>mm</w:t>
            </w:r>
          </w:p>
        </w:tc>
        <w:tc>
          <w:tcPr>
            <w:tcW w:w="2410" w:type="dxa"/>
          </w:tcPr>
          <w:p w:rsidR="001325C6" w:rsidRPr="001325C6" w:rsidRDefault="001325C6" w:rsidP="001114D3">
            <w:pPr>
              <w:tabs>
                <w:tab w:val="right" w:pos="2160"/>
              </w:tabs>
              <w:spacing w:before="120" w:after="120"/>
              <w:jc w:val="center"/>
            </w:pPr>
            <w:r w:rsidRPr="001325C6">
              <w:t>1/1000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-3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micrometre</w:t>
            </w:r>
          </w:p>
        </w:tc>
        <w:tc>
          <w:tcPr>
            <w:tcW w:w="1701" w:type="dxa"/>
          </w:tcPr>
          <w:p w:rsidR="001325C6" w:rsidRPr="001325C6" w:rsidRDefault="001325C6" w:rsidP="001114D3">
            <w:pPr>
              <w:spacing w:before="120" w:after="120"/>
              <w:jc w:val="center"/>
            </w:pPr>
            <w:proofErr w:type="spellStart"/>
            <w:r w:rsidRPr="001325C6">
              <w:t>μm</w:t>
            </w:r>
            <w:proofErr w:type="spellEnd"/>
          </w:p>
        </w:tc>
        <w:tc>
          <w:tcPr>
            <w:tcW w:w="2410" w:type="dxa"/>
          </w:tcPr>
          <w:p w:rsidR="001325C6" w:rsidRPr="001325C6" w:rsidRDefault="001325C6" w:rsidP="001114D3">
            <w:pPr>
              <w:tabs>
                <w:tab w:val="right" w:pos="2160"/>
              </w:tabs>
              <w:spacing w:before="120" w:after="120"/>
              <w:ind w:right="33"/>
              <w:jc w:val="center"/>
            </w:pPr>
            <w:r w:rsidRPr="001325C6">
              <w:t>1/1000000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-6 </w:t>
            </w:r>
            <w:r w:rsidRPr="001325C6">
              <w:t>m</w:t>
            </w:r>
          </w:p>
        </w:tc>
      </w:tr>
      <w:tr w:rsidR="001325C6" w:rsidRPr="001325C6" w:rsidTr="002864F2">
        <w:tc>
          <w:tcPr>
            <w:tcW w:w="1951" w:type="dxa"/>
          </w:tcPr>
          <w:p w:rsidR="001325C6" w:rsidRPr="00001874" w:rsidRDefault="001325C6" w:rsidP="001114D3">
            <w:pPr>
              <w:spacing w:before="120" w:after="120"/>
              <w:rPr>
                <w:b/>
              </w:rPr>
            </w:pPr>
            <w:r w:rsidRPr="00001874">
              <w:rPr>
                <w:b/>
              </w:rPr>
              <w:t>nanometre</w:t>
            </w:r>
          </w:p>
        </w:tc>
        <w:tc>
          <w:tcPr>
            <w:tcW w:w="1701" w:type="dxa"/>
          </w:tcPr>
          <w:p w:rsidR="001325C6" w:rsidRPr="001325C6" w:rsidRDefault="001325C6" w:rsidP="001114D3">
            <w:pPr>
              <w:spacing w:before="120" w:after="120"/>
              <w:jc w:val="center"/>
            </w:pPr>
            <w:r w:rsidRPr="001325C6">
              <w:t>nm</w:t>
            </w:r>
          </w:p>
        </w:tc>
        <w:tc>
          <w:tcPr>
            <w:tcW w:w="2410" w:type="dxa"/>
          </w:tcPr>
          <w:p w:rsidR="001325C6" w:rsidRPr="001325C6" w:rsidRDefault="001325C6" w:rsidP="001114D3">
            <w:pPr>
              <w:tabs>
                <w:tab w:val="right" w:pos="1734"/>
                <w:tab w:val="right" w:pos="2160"/>
              </w:tabs>
              <w:spacing w:before="120" w:after="120"/>
              <w:ind w:right="33"/>
              <w:jc w:val="center"/>
            </w:pPr>
            <w:r w:rsidRPr="001325C6">
              <w:t>1/1000000000 m</w:t>
            </w:r>
          </w:p>
        </w:tc>
        <w:tc>
          <w:tcPr>
            <w:tcW w:w="1276" w:type="dxa"/>
          </w:tcPr>
          <w:p w:rsidR="001325C6" w:rsidRPr="001325C6" w:rsidRDefault="001325C6" w:rsidP="001114D3">
            <w:pPr>
              <w:spacing w:before="120" w:after="120"/>
              <w:jc w:val="center"/>
            </w:pPr>
            <w:r w:rsidRPr="001325C6">
              <w:t>10</w:t>
            </w:r>
            <w:r w:rsidRPr="001325C6">
              <w:rPr>
                <w:vertAlign w:val="superscript"/>
              </w:rPr>
              <w:t xml:space="preserve">-9 </w:t>
            </w:r>
            <w:r w:rsidRPr="001325C6">
              <w:t>m</w:t>
            </w:r>
          </w:p>
        </w:tc>
      </w:tr>
    </w:tbl>
    <w:p w:rsidR="001325C6" w:rsidRPr="001753B4" w:rsidRDefault="001325C6" w:rsidP="001325C6">
      <w:pPr>
        <w:spacing w:line="240" w:lineRule="auto"/>
        <w:rPr>
          <w:rFonts w:cs="Arial"/>
        </w:rPr>
      </w:pPr>
    </w:p>
    <w:p w:rsidR="001325C6" w:rsidRDefault="001325C6" w:rsidP="001325C6">
      <w:r>
        <w:t xml:space="preserve">These units of length are also used when dealing with area and volume.  </w:t>
      </w:r>
    </w:p>
    <w:p w:rsidR="001325C6" w:rsidRPr="00F52809" w:rsidRDefault="001325C6" w:rsidP="001325C6">
      <w:r w:rsidRPr="00F52809">
        <w:t xml:space="preserve">Area is expressed as length squared, such as </w:t>
      </w:r>
      <w:r w:rsidR="001473D2">
        <w:t xml:space="preserve">square </w:t>
      </w:r>
      <w:r>
        <w:t>centimetres.</w:t>
      </w:r>
    </w:p>
    <w:p w:rsidR="001325C6" w:rsidRDefault="001325C6" w:rsidP="001325C6">
      <w:r>
        <w:t xml:space="preserve">You may need to work out how many </w:t>
      </w:r>
      <w:r w:rsidR="001473D2">
        <w:t xml:space="preserve">square </w:t>
      </w:r>
      <w:r>
        <w:t xml:space="preserve">centimetres there are in a </w:t>
      </w:r>
      <w:r w:rsidR="001473D2">
        <w:t xml:space="preserve">square </w:t>
      </w:r>
      <w:r>
        <w:t xml:space="preserve">metre.  There are 100 cm in a metre, so if you were to convert cm to metres the conversion factor would be 100.  But you are dealing with squares, so there are 100 </w:t>
      </w:r>
      <w:r w:rsidRPr="001114D3">
        <w:rPr>
          <w:b/>
        </w:rPr>
        <w:t>times</w:t>
      </w:r>
      <w:r>
        <w:t xml:space="preserve"> 100 cm</w:t>
      </w:r>
      <w:r w:rsidR="001473D2">
        <w:rPr>
          <w:vertAlign w:val="superscript"/>
        </w:rPr>
        <w:t>2</w:t>
      </w:r>
      <w:r>
        <w:t xml:space="preserve"> in </w:t>
      </w:r>
      <w:proofErr w:type="gramStart"/>
      <w:r>
        <w:t>a</w:t>
      </w:r>
      <w:proofErr w:type="gramEnd"/>
      <w:r>
        <w:t xml:space="preserve"> m</w:t>
      </w:r>
      <w:r w:rsidR="001473D2">
        <w:rPr>
          <w:vertAlign w:val="superscript"/>
        </w:rPr>
        <w:t>2</w:t>
      </w:r>
      <w:r>
        <w:t>.  So here your conversion factor would be 100 times 100, which is 10,000, or 10</w:t>
      </w:r>
      <w:r w:rsidRPr="00F52809">
        <w:rPr>
          <w:vertAlign w:val="superscript"/>
        </w:rPr>
        <w:t>4</w:t>
      </w:r>
      <w:r>
        <w:t>.</w:t>
      </w:r>
    </w:p>
    <w:p w:rsidR="001325C6" w:rsidRPr="001753B4" w:rsidRDefault="001325C6" w:rsidP="001325C6">
      <w:pPr>
        <w:rPr>
          <w:vertAlign w:val="superscript"/>
        </w:rPr>
      </w:pPr>
      <w:r>
        <w:t>So 4 m</w:t>
      </w:r>
      <w:r w:rsidRPr="00DA31E8">
        <w:rPr>
          <w:vertAlign w:val="superscript"/>
        </w:rPr>
        <w:t>2</w:t>
      </w:r>
      <w:r>
        <w:t xml:space="preserve"> expressed in </w:t>
      </w:r>
      <w:r w:rsidR="001473D2">
        <w:t xml:space="preserve">square </w:t>
      </w:r>
      <w:r>
        <w:t xml:space="preserve">centimetres would be 4 </w:t>
      </w:r>
      <w:r w:rsidR="001473D2">
        <w:t xml:space="preserve">x </w:t>
      </w:r>
      <w:r>
        <w:t>10,000 cm</w:t>
      </w:r>
      <w:r w:rsidRPr="004F2C28">
        <w:rPr>
          <w:vertAlign w:val="superscript"/>
        </w:rPr>
        <w:t>2</w:t>
      </w:r>
      <w:r>
        <w:t>.  Remember that here the units are getting smaller – metres to centimetres – so the number gets bigger – you multiply by your factor.</w:t>
      </w:r>
    </w:p>
    <w:p w:rsidR="001325C6" w:rsidRPr="00457201" w:rsidRDefault="001325C6" w:rsidP="001325C6">
      <w:r w:rsidRPr="00457201">
        <w:t xml:space="preserve">Likewise, volume is expressed as length cubed. </w:t>
      </w:r>
    </w:p>
    <w:p w:rsidR="001325C6" w:rsidRDefault="001325C6" w:rsidP="001325C6">
      <w:pPr>
        <w:rPr>
          <w:color w:val="000000"/>
        </w:rPr>
      </w:pPr>
      <w:r>
        <w:rPr>
          <w:color w:val="000000"/>
        </w:rPr>
        <w:t>So 4 m</w:t>
      </w:r>
      <w:r w:rsidRPr="00DA31E8">
        <w:rPr>
          <w:color w:val="000000"/>
          <w:vertAlign w:val="superscript"/>
        </w:rPr>
        <w:t>3</w:t>
      </w:r>
      <w:r>
        <w:rPr>
          <w:color w:val="000000"/>
        </w:rPr>
        <w:t xml:space="preserve"> expressed in cm</w:t>
      </w:r>
      <w:r w:rsidRPr="00DA31E8">
        <w:rPr>
          <w:color w:val="000000"/>
          <w:vertAlign w:val="superscript"/>
        </w:rPr>
        <w:t>3</w:t>
      </w:r>
      <w:r>
        <w:rPr>
          <w:color w:val="000000"/>
        </w:rPr>
        <w:t xml:space="preserve"> would have a conversion factor of 100 x 100 x 100, which is 10</w:t>
      </w:r>
      <w:r w:rsidRPr="00DA31E8">
        <w:rPr>
          <w:color w:val="000000"/>
          <w:vertAlign w:val="superscript"/>
        </w:rPr>
        <w:t>6</w:t>
      </w:r>
      <w:r>
        <w:rPr>
          <w:color w:val="000000"/>
        </w:rPr>
        <w:t>.  So there are 10</w:t>
      </w:r>
      <w:r w:rsidRPr="00DA31E8">
        <w:rPr>
          <w:color w:val="000000"/>
          <w:vertAlign w:val="superscript"/>
        </w:rPr>
        <w:t>6</w:t>
      </w:r>
      <w:r>
        <w:rPr>
          <w:color w:val="000000"/>
        </w:rPr>
        <w:t xml:space="preserve"> cm</w:t>
      </w:r>
      <w:r w:rsidRPr="00DA31E8">
        <w:rPr>
          <w:color w:val="000000"/>
          <w:vertAlign w:val="superscript"/>
        </w:rPr>
        <w:t>3</w:t>
      </w:r>
      <w:r>
        <w:rPr>
          <w:color w:val="000000"/>
        </w:rPr>
        <w:t xml:space="preserve"> in one m</w:t>
      </w:r>
      <w:r w:rsidRPr="00DA31E8">
        <w:rPr>
          <w:color w:val="000000"/>
          <w:vertAlign w:val="superscript"/>
        </w:rPr>
        <w:t>3</w:t>
      </w:r>
      <w:r>
        <w:rPr>
          <w:color w:val="000000"/>
        </w:rPr>
        <w:t xml:space="preserve"> and 4 m</w:t>
      </w:r>
      <w:r w:rsidRPr="00DA31E8">
        <w:rPr>
          <w:color w:val="000000"/>
          <w:vertAlign w:val="superscript"/>
        </w:rPr>
        <w:t>3</w:t>
      </w:r>
      <w:r>
        <w:rPr>
          <w:color w:val="000000"/>
        </w:rPr>
        <w:t xml:space="preserve"> expressed in cm</w:t>
      </w:r>
      <w:r w:rsidRPr="004F2C28">
        <w:rPr>
          <w:color w:val="000000"/>
          <w:vertAlign w:val="superscript"/>
        </w:rPr>
        <w:t>3</w:t>
      </w:r>
      <w:r>
        <w:rPr>
          <w:color w:val="000000"/>
        </w:rPr>
        <w:t xml:space="preserve"> would be 4 x 10</w:t>
      </w:r>
      <w:r w:rsidRPr="00DA31E8">
        <w:rPr>
          <w:color w:val="000000"/>
          <w:vertAlign w:val="superscript"/>
        </w:rPr>
        <w:t>6</w:t>
      </w:r>
      <w:r>
        <w:rPr>
          <w:color w:val="000000"/>
        </w:rPr>
        <w:t xml:space="preserve"> cm</w:t>
      </w:r>
      <w:r w:rsidRPr="00DA31E8">
        <w:rPr>
          <w:color w:val="000000"/>
          <w:vertAlign w:val="superscript"/>
        </w:rPr>
        <w:t>3</w:t>
      </w:r>
      <w:r>
        <w:rPr>
          <w:color w:val="000000"/>
        </w:rPr>
        <w:t xml:space="preserve">.  </w:t>
      </w:r>
    </w:p>
    <w:p w:rsidR="001F70FA" w:rsidRDefault="001325C6" w:rsidP="001325C6">
      <w:pPr>
        <w:rPr>
          <w:color w:val="000000"/>
        </w:rPr>
      </w:pPr>
      <w:r w:rsidRPr="001753B4">
        <w:rPr>
          <w:color w:val="000000"/>
        </w:rPr>
        <w:t>The main units of volume are mm</w:t>
      </w:r>
      <w:r w:rsidRPr="001753B4">
        <w:rPr>
          <w:color w:val="000000"/>
          <w:vertAlign w:val="superscript"/>
        </w:rPr>
        <w:t>3</w:t>
      </w:r>
      <w:r w:rsidRPr="001753B4">
        <w:rPr>
          <w:color w:val="000000"/>
        </w:rPr>
        <w:t>, cm</w:t>
      </w:r>
      <w:r w:rsidRPr="001753B4">
        <w:rPr>
          <w:color w:val="000000"/>
          <w:vertAlign w:val="superscript"/>
        </w:rPr>
        <w:t>3</w:t>
      </w:r>
      <w:r w:rsidRPr="001753B4">
        <w:rPr>
          <w:color w:val="000000"/>
        </w:rPr>
        <w:t xml:space="preserve"> and dm</w:t>
      </w:r>
      <w:r w:rsidRPr="001753B4">
        <w:rPr>
          <w:color w:val="000000"/>
          <w:vertAlign w:val="superscript"/>
        </w:rPr>
        <w:t>3</w:t>
      </w:r>
      <w:r w:rsidRPr="001753B4">
        <w:rPr>
          <w:color w:val="000000"/>
        </w:rPr>
        <w:t xml:space="preserve">. However, </w:t>
      </w:r>
      <w:r>
        <w:rPr>
          <w:color w:val="000000"/>
        </w:rPr>
        <w:t xml:space="preserve">if we are dealing with liquids </w:t>
      </w:r>
      <w:r w:rsidRPr="001753B4">
        <w:rPr>
          <w:color w:val="000000"/>
        </w:rPr>
        <w:t>we often use the unit 'litre' (</w:t>
      </w:r>
      <w:r w:rsidRPr="001325C6">
        <w:rPr>
          <w:rFonts w:ascii="Times New Roman" w:hAnsi="Times New Roman"/>
          <w:i/>
          <w:color w:val="000000"/>
        </w:rPr>
        <w:t>l</w:t>
      </w:r>
      <w:r w:rsidRPr="001325C6">
        <w:rPr>
          <w:color w:val="000000"/>
        </w:rPr>
        <w:t>)</w:t>
      </w:r>
      <w:r w:rsidRPr="001753B4">
        <w:rPr>
          <w:color w:val="000000"/>
        </w:rPr>
        <w:t xml:space="preserve"> instead</w:t>
      </w:r>
      <w:r>
        <w:rPr>
          <w:color w:val="000000"/>
        </w:rPr>
        <w:t>.  Here are the more commonly used units of volume for liquids.  Note that a litre is equivalent to dm</w:t>
      </w:r>
      <w:r w:rsidRPr="00DA31E8">
        <w:rPr>
          <w:color w:val="000000"/>
          <w:vertAlign w:val="superscript"/>
        </w:rPr>
        <w:t>3</w:t>
      </w:r>
      <w:r>
        <w:rPr>
          <w:color w:val="000000"/>
        </w:rPr>
        <w:t xml:space="preserve"> and a millilitre is equivalent to cm</w:t>
      </w:r>
      <w:r w:rsidRPr="00DA31E8">
        <w:rPr>
          <w:color w:val="000000"/>
          <w:vertAlign w:val="superscript"/>
        </w:rPr>
        <w:t>3</w:t>
      </w:r>
      <w:r>
        <w:rPr>
          <w:color w:val="000000"/>
        </w:rPr>
        <w:t>.</w:t>
      </w:r>
    </w:p>
    <w:p w:rsidR="001F70FA" w:rsidRDefault="001F70FA" w:rsidP="001F70FA">
      <w:r>
        <w:br w:type="page"/>
      </w:r>
    </w:p>
    <w:tbl>
      <w:tblPr>
        <w:tblW w:w="9180" w:type="dxa"/>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709"/>
        <w:gridCol w:w="1843"/>
        <w:gridCol w:w="2976"/>
      </w:tblGrid>
      <w:tr w:rsidR="001325C6" w:rsidRPr="00001874" w:rsidTr="002864F2">
        <w:trPr>
          <w:tblHeader/>
        </w:trPr>
        <w:tc>
          <w:tcPr>
            <w:tcW w:w="1951" w:type="dxa"/>
          </w:tcPr>
          <w:p w:rsidR="001325C6" w:rsidRPr="00001874" w:rsidRDefault="001325C6" w:rsidP="001114D3">
            <w:pPr>
              <w:spacing w:before="120" w:after="120"/>
              <w:rPr>
                <w:b/>
              </w:rPr>
            </w:pPr>
            <w:r>
              <w:lastRenderedPageBreak/>
              <w:br w:type="page"/>
            </w:r>
            <w:r w:rsidRPr="00001874">
              <w:rPr>
                <w:b/>
              </w:rPr>
              <w:t>Units of volume</w:t>
            </w:r>
          </w:p>
        </w:tc>
        <w:tc>
          <w:tcPr>
            <w:tcW w:w="1701" w:type="dxa"/>
          </w:tcPr>
          <w:p w:rsidR="001325C6" w:rsidRPr="00001874" w:rsidRDefault="001325C6" w:rsidP="001114D3">
            <w:pPr>
              <w:spacing w:before="120" w:after="120"/>
              <w:jc w:val="center"/>
              <w:rPr>
                <w:b/>
              </w:rPr>
            </w:pPr>
            <w:r w:rsidRPr="00001874">
              <w:rPr>
                <w:b/>
              </w:rPr>
              <w:t>Abbreviation</w:t>
            </w:r>
          </w:p>
        </w:tc>
        <w:tc>
          <w:tcPr>
            <w:tcW w:w="2552" w:type="dxa"/>
            <w:gridSpan w:val="2"/>
          </w:tcPr>
          <w:p w:rsidR="001325C6" w:rsidRPr="00001874" w:rsidRDefault="001325C6" w:rsidP="001114D3">
            <w:pPr>
              <w:spacing w:before="120" w:after="120"/>
              <w:jc w:val="center"/>
              <w:rPr>
                <w:b/>
              </w:rPr>
            </w:pPr>
            <w:r w:rsidRPr="00001874">
              <w:rPr>
                <w:b/>
              </w:rPr>
              <w:t>How it relates to the litre</w:t>
            </w:r>
          </w:p>
        </w:tc>
        <w:tc>
          <w:tcPr>
            <w:tcW w:w="2976" w:type="dxa"/>
          </w:tcPr>
          <w:p w:rsidR="001325C6" w:rsidRPr="00001874" w:rsidRDefault="001325C6" w:rsidP="001114D3">
            <w:pPr>
              <w:spacing w:before="120" w:after="120"/>
              <w:jc w:val="center"/>
              <w:rPr>
                <w:b/>
              </w:rPr>
            </w:pPr>
            <w:r w:rsidRPr="00001874">
              <w:rPr>
                <w:b/>
              </w:rPr>
              <w:t>Equivalence in length measurements</w:t>
            </w:r>
          </w:p>
        </w:tc>
      </w:tr>
      <w:tr w:rsidR="001325C6" w:rsidRPr="001753B4" w:rsidTr="00A0603C">
        <w:tc>
          <w:tcPr>
            <w:tcW w:w="1951" w:type="dxa"/>
          </w:tcPr>
          <w:p w:rsidR="001325C6" w:rsidRPr="00001874" w:rsidRDefault="001325C6" w:rsidP="001114D3">
            <w:pPr>
              <w:spacing w:before="120" w:after="120"/>
              <w:rPr>
                <w:b/>
              </w:rPr>
            </w:pPr>
            <w:r w:rsidRPr="00001874">
              <w:rPr>
                <w:b/>
              </w:rPr>
              <w:t>litre</w:t>
            </w:r>
          </w:p>
        </w:tc>
        <w:tc>
          <w:tcPr>
            <w:tcW w:w="1701"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709"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1843" w:type="dxa"/>
            <w:vAlign w:val="center"/>
          </w:tcPr>
          <w:p w:rsidR="001325C6" w:rsidRPr="00645548" w:rsidRDefault="001325C6" w:rsidP="00A0603C">
            <w:pPr>
              <w:spacing w:before="120" w:after="120"/>
              <w:jc w:val="center"/>
              <w:rPr>
                <w:rFonts w:ascii="Times New Roman" w:hAnsi="Times New Roman"/>
                <w:i/>
              </w:rPr>
            </w:pP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dm</w:t>
            </w:r>
            <w:r w:rsidRPr="00DA31E8">
              <w:rPr>
                <w:vertAlign w:val="superscript"/>
              </w:rPr>
              <w:t>3</w:t>
            </w:r>
          </w:p>
        </w:tc>
      </w:tr>
      <w:tr w:rsidR="001325C6" w:rsidRPr="001753B4" w:rsidTr="00A0603C">
        <w:tc>
          <w:tcPr>
            <w:tcW w:w="1951" w:type="dxa"/>
          </w:tcPr>
          <w:p w:rsidR="001325C6" w:rsidRPr="00001874" w:rsidRDefault="001325C6" w:rsidP="001114D3">
            <w:pPr>
              <w:spacing w:before="120" w:after="120"/>
              <w:rPr>
                <w:b/>
              </w:rPr>
            </w:pPr>
            <w:r w:rsidRPr="00001874">
              <w:rPr>
                <w:b/>
              </w:rPr>
              <w:t>millilitre</w:t>
            </w:r>
          </w:p>
        </w:tc>
        <w:tc>
          <w:tcPr>
            <w:tcW w:w="1701" w:type="dxa"/>
            <w:vAlign w:val="center"/>
          </w:tcPr>
          <w:p w:rsidR="001325C6" w:rsidRPr="001753B4" w:rsidRDefault="001325C6" w:rsidP="00A0603C">
            <w:pPr>
              <w:spacing w:before="120" w:after="120"/>
              <w:jc w:val="center"/>
            </w:pPr>
            <w:r w:rsidRPr="001753B4">
              <w:t>m</w:t>
            </w:r>
            <w:r w:rsidRPr="00645548">
              <w:rPr>
                <w:rFonts w:ascii="Times New Roman" w:hAnsi="Times New Roman"/>
                <w:i/>
              </w:rPr>
              <w:t>l</w:t>
            </w:r>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-3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cm</w:t>
            </w:r>
            <w:r w:rsidRPr="00DA31E8">
              <w:rPr>
                <w:vertAlign w:val="superscript"/>
              </w:rPr>
              <w:t>3</w:t>
            </w:r>
          </w:p>
        </w:tc>
      </w:tr>
      <w:tr w:rsidR="001325C6" w:rsidRPr="001753B4" w:rsidTr="00A0603C">
        <w:tc>
          <w:tcPr>
            <w:tcW w:w="1951" w:type="dxa"/>
          </w:tcPr>
          <w:p w:rsidR="001325C6" w:rsidRPr="00001874" w:rsidRDefault="001325C6" w:rsidP="001114D3">
            <w:pPr>
              <w:spacing w:before="120" w:after="120"/>
              <w:rPr>
                <w:b/>
              </w:rPr>
            </w:pPr>
            <w:proofErr w:type="spellStart"/>
            <w:r w:rsidRPr="00001874">
              <w:rPr>
                <w:b/>
              </w:rPr>
              <w:t>microlitre</w:t>
            </w:r>
            <w:proofErr w:type="spellEnd"/>
          </w:p>
        </w:tc>
        <w:tc>
          <w:tcPr>
            <w:tcW w:w="1701" w:type="dxa"/>
            <w:vAlign w:val="center"/>
          </w:tcPr>
          <w:p w:rsidR="001325C6" w:rsidRPr="001753B4" w:rsidRDefault="001325C6" w:rsidP="00A0603C">
            <w:pPr>
              <w:spacing w:before="120" w:after="120"/>
              <w:jc w:val="center"/>
            </w:pPr>
            <w:proofErr w:type="spellStart"/>
            <w:r w:rsidRPr="001753B4">
              <w:t>μ</w:t>
            </w:r>
            <w:r w:rsidRPr="00645548">
              <w:rPr>
                <w:rFonts w:ascii="Times New Roman" w:hAnsi="Times New Roman"/>
                <w:i/>
              </w:rPr>
              <w:t>l</w:t>
            </w:r>
            <w:proofErr w:type="spellEnd"/>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-6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r>
              <w:t>mm</w:t>
            </w:r>
            <w:r w:rsidRPr="00DA31E8">
              <w:rPr>
                <w:vertAlign w:val="superscript"/>
              </w:rPr>
              <w:t>3</w:t>
            </w:r>
          </w:p>
        </w:tc>
      </w:tr>
      <w:tr w:rsidR="001325C6" w:rsidRPr="001753B4" w:rsidTr="00A0603C">
        <w:trPr>
          <w:trHeight w:val="520"/>
        </w:trPr>
        <w:tc>
          <w:tcPr>
            <w:tcW w:w="1951" w:type="dxa"/>
          </w:tcPr>
          <w:p w:rsidR="001325C6" w:rsidRPr="00001874" w:rsidRDefault="001325C6" w:rsidP="001114D3">
            <w:pPr>
              <w:spacing w:before="120" w:after="120"/>
              <w:rPr>
                <w:b/>
              </w:rPr>
            </w:pPr>
            <w:proofErr w:type="spellStart"/>
            <w:r w:rsidRPr="00001874">
              <w:rPr>
                <w:b/>
              </w:rPr>
              <w:t>nanolitre</w:t>
            </w:r>
            <w:proofErr w:type="spellEnd"/>
          </w:p>
        </w:tc>
        <w:tc>
          <w:tcPr>
            <w:tcW w:w="1701" w:type="dxa"/>
            <w:vAlign w:val="center"/>
          </w:tcPr>
          <w:p w:rsidR="001325C6" w:rsidRPr="001753B4" w:rsidRDefault="001325C6" w:rsidP="00A0603C">
            <w:pPr>
              <w:spacing w:before="120" w:after="120"/>
              <w:jc w:val="center"/>
            </w:pPr>
            <w:proofErr w:type="spellStart"/>
            <w:r w:rsidRPr="001753B4">
              <w:t>n</w:t>
            </w:r>
            <w:r w:rsidRPr="00645548">
              <w:rPr>
                <w:rFonts w:ascii="Times New Roman" w:hAnsi="Times New Roman"/>
                <w:i/>
              </w:rPr>
              <w:t>l</w:t>
            </w:r>
            <w:proofErr w:type="spellEnd"/>
          </w:p>
        </w:tc>
        <w:tc>
          <w:tcPr>
            <w:tcW w:w="709" w:type="dxa"/>
            <w:vAlign w:val="center"/>
          </w:tcPr>
          <w:p w:rsidR="001325C6" w:rsidRPr="001753B4" w:rsidRDefault="001325C6" w:rsidP="00A0603C">
            <w:pPr>
              <w:spacing w:before="120" w:after="120"/>
              <w:jc w:val="center"/>
            </w:pPr>
            <w:r w:rsidRPr="001753B4">
              <w:t>10</w:t>
            </w:r>
            <w:r w:rsidRPr="001753B4">
              <w:rPr>
                <w:vertAlign w:val="superscript"/>
              </w:rPr>
              <w:t xml:space="preserve">-9 </w:t>
            </w:r>
            <w:r w:rsidRPr="00645548">
              <w:rPr>
                <w:rFonts w:ascii="Times New Roman" w:hAnsi="Times New Roman"/>
                <w:i/>
              </w:rPr>
              <w:t>l</w:t>
            </w:r>
          </w:p>
        </w:tc>
        <w:tc>
          <w:tcPr>
            <w:tcW w:w="1843" w:type="dxa"/>
            <w:vAlign w:val="center"/>
          </w:tcPr>
          <w:p w:rsidR="001325C6" w:rsidRPr="001753B4" w:rsidRDefault="001325C6" w:rsidP="00A0603C">
            <w:pPr>
              <w:spacing w:before="120" w:after="120"/>
              <w:jc w:val="center"/>
            </w:pPr>
            <w:r w:rsidRPr="001753B4">
              <w:t xml:space="preserve">1/1000000000 </w:t>
            </w:r>
            <w:r w:rsidRPr="00645548">
              <w:rPr>
                <w:rFonts w:ascii="Times New Roman" w:hAnsi="Times New Roman"/>
                <w:i/>
              </w:rPr>
              <w:t>l</w:t>
            </w:r>
          </w:p>
        </w:tc>
        <w:tc>
          <w:tcPr>
            <w:tcW w:w="2976" w:type="dxa"/>
            <w:vAlign w:val="center"/>
          </w:tcPr>
          <w:p w:rsidR="001325C6" w:rsidRPr="001753B4" w:rsidRDefault="001325C6" w:rsidP="00A0603C">
            <w:pPr>
              <w:spacing w:before="120" w:after="120"/>
              <w:jc w:val="center"/>
            </w:pPr>
          </w:p>
        </w:tc>
      </w:tr>
    </w:tbl>
    <w:p w:rsidR="001325C6" w:rsidRDefault="001325C6" w:rsidP="006B7C7A">
      <w:pPr>
        <w:spacing w:after="0" w:line="240" w:lineRule="auto"/>
        <w:rPr>
          <w:rFonts w:cs="Arial"/>
          <w:color w:val="000000"/>
        </w:rPr>
      </w:pPr>
    </w:p>
    <w:p w:rsidR="001325C6" w:rsidRDefault="001325C6" w:rsidP="001325C6">
      <w:r>
        <w:t>You will encounter units of mass and here are common units of mass and how they relate to the gram. For example the microgram is a millionth of a gram.</w:t>
      </w:r>
      <w:r w:rsidRPr="001753B4">
        <w:t xml:space="preserve"> </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1027"/>
        <w:gridCol w:w="4501"/>
      </w:tblGrid>
      <w:tr w:rsidR="001325C6" w:rsidRPr="00001874" w:rsidTr="002864F2">
        <w:trPr>
          <w:trHeight w:val="160"/>
          <w:tblHeader/>
        </w:trPr>
        <w:tc>
          <w:tcPr>
            <w:tcW w:w="1951" w:type="dxa"/>
          </w:tcPr>
          <w:p w:rsidR="001325C6" w:rsidRPr="00001874" w:rsidRDefault="001325C6" w:rsidP="001114D3">
            <w:pPr>
              <w:spacing w:before="120" w:after="120"/>
              <w:rPr>
                <w:b/>
              </w:rPr>
            </w:pPr>
            <w:r w:rsidRPr="00001874">
              <w:rPr>
                <w:b/>
              </w:rPr>
              <w:t>Units of mass</w:t>
            </w:r>
          </w:p>
        </w:tc>
        <w:tc>
          <w:tcPr>
            <w:tcW w:w="1701" w:type="dxa"/>
          </w:tcPr>
          <w:p w:rsidR="001325C6" w:rsidRPr="00001874" w:rsidRDefault="001325C6" w:rsidP="001114D3">
            <w:pPr>
              <w:spacing w:before="120" w:after="120"/>
              <w:rPr>
                <w:b/>
              </w:rPr>
            </w:pPr>
            <w:r w:rsidRPr="00001874">
              <w:rPr>
                <w:b/>
              </w:rPr>
              <w:t>Abbreviation</w:t>
            </w:r>
          </w:p>
        </w:tc>
        <w:tc>
          <w:tcPr>
            <w:tcW w:w="5528" w:type="dxa"/>
            <w:gridSpan w:val="2"/>
          </w:tcPr>
          <w:p w:rsidR="001325C6" w:rsidRPr="00001874" w:rsidRDefault="001325C6" w:rsidP="001114D3">
            <w:pPr>
              <w:spacing w:before="120" w:after="120"/>
              <w:rPr>
                <w:b/>
              </w:rPr>
            </w:pPr>
            <w:r w:rsidRPr="00001874">
              <w:rPr>
                <w:b/>
              </w:rPr>
              <w:t>How it relates to the gram</w:t>
            </w:r>
          </w:p>
        </w:tc>
      </w:tr>
      <w:tr w:rsidR="001325C6" w:rsidRPr="001753B4" w:rsidTr="002864F2">
        <w:trPr>
          <w:trHeight w:val="160"/>
        </w:trPr>
        <w:tc>
          <w:tcPr>
            <w:tcW w:w="1951" w:type="dxa"/>
          </w:tcPr>
          <w:p w:rsidR="001325C6" w:rsidRPr="00001874" w:rsidRDefault="001325C6" w:rsidP="001114D3">
            <w:pPr>
              <w:spacing w:before="120" w:after="120"/>
              <w:rPr>
                <w:b/>
              </w:rPr>
            </w:pPr>
            <w:r w:rsidRPr="00001874">
              <w:rPr>
                <w:b/>
              </w:rPr>
              <w:t>kilogram</w:t>
            </w:r>
          </w:p>
        </w:tc>
        <w:tc>
          <w:tcPr>
            <w:tcW w:w="1701" w:type="dxa"/>
          </w:tcPr>
          <w:p w:rsidR="001325C6" w:rsidRPr="001753B4" w:rsidRDefault="001325C6" w:rsidP="00A0603C">
            <w:pPr>
              <w:spacing w:before="120" w:after="120"/>
              <w:jc w:val="center"/>
            </w:pPr>
            <w:r w:rsidRPr="001753B4">
              <w:t>kg</w:t>
            </w:r>
          </w:p>
        </w:tc>
        <w:tc>
          <w:tcPr>
            <w:tcW w:w="1027" w:type="dxa"/>
          </w:tcPr>
          <w:p w:rsidR="001325C6" w:rsidRPr="001753B4" w:rsidRDefault="001325C6" w:rsidP="00A0603C">
            <w:pPr>
              <w:spacing w:before="120" w:after="120"/>
              <w:jc w:val="center"/>
            </w:pPr>
            <w:r w:rsidRPr="001753B4">
              <w:t>10</w:t>
            </w:r>
            <w:r w:rsidRPr="001753B4">
              <w:rPr>
                <w:vertAlign w:val="superscript"/>
              </w:rPr>
              <w:t xml:space="preserve">3 </w:t>
            </w:r>
            <w:r w:rsidRPr="001753B4">
              <w:t>g</w:t>
            </w:r>
          </w:p>
        </w:tc>
        <w:tc>
          <w:tcPr>
            <w:tcW w:w="4501" w:type="dxa"/>
          </w:tcPr>
          <w:p w:rsidR="001325C6" w:rsidRPr="001753B4" w:rsidRDefault="001325C6" w:rsidP="00A0603C">
            <w:pPr>
              <w:spacing w:before="120" w:after="120"/>
              <w:jc w:val="center"/>
            </w:pPr>
            <w:r w:rsidRPr="001753B4">
              <w:t>1000 g</w:t>
            </w:r>
          </w:p>
        </w:tc>
      </w:tr>
      <w:tr w:rsidR="001325C6" w:rsidRPr="001753B4" w:rsidTr="002864F2">
        <w:tc>
          <w:tcPr>
            <w:tcW w:w="1951" w:type="dxa"/>
          </w:tcPr>
          <w:p w:rsidR="001325C6" w:rsidRPr="00001874" w:rsidRDefault="001325C6" w:rsidP="001114D3">
            <w:pPr>
              <w:spacing w:before="120" w:after="120"/>
              <w:rPr>
                <w:b/>
              </w:rPr>
            </w:pPr>
            <w:r w:rsidRPr="00001874">
              <w:rPr>
                <w:b/>
              </w:rPr>
              <w:t>gram</w:t>
            </w:r>
          </w:p>
        </w:tc>
        <w:tc>
          <w:tcPr>
            <w:tcW w:w="1701" w:type="dxa"/>
          </w:tcPr>
          <w:p w:rsidR="001325C6" w:rsidRPr="001753B4" w:rsidRDefault="001325C6" w:rsidP="00A0603C">
            <w:pPr>
              <w:spacing w:before="120" w:after="120"/>
              <w:jc w:val="center"/>
            </w:pPr>
            <w:r w:rsidRPr="001753B4">
              <w:t>g</w:t>
            </w:r>
          </w:p>
        </w:tc>
        <w:tc>
          <w:tcPr>
            <w:tcW w:w="1027" w:type="dxa"/>
          </w:tcPr>
          <w:p w:rsidR="001325C6" w:rsidRPr="001753B4" w:rsidRDefault="001325C6" w:rsidP="00A0603C">
            <w:pPr>
              <w:spacing w:before="120" w:after="120"/>
              <w:jc w:val="center"/>
            </w:pPr>
            <w:r w:rsidRPr="001753B4">
              <w:t>g</w:t>
            </w:r>
          </w:p>
        </w:tc>
        <w:tc>
          <w:tcPr>
            <w:tcW w:w="4501" w:type="dxa"/>
          </w:tcPr>
          <w:p w:rsidR="001325C6" w:rsidRPr="001753B4" w:rsidRDefault="001325C6" w:rsidP="00A0603C">
            <w:pPr>
              <w:spacing w:before="120" w:after="120"/>
              <w:jc w:val="center"/>
            </w:pPr>
            <w:r w:rsidRPr="001753B4">
              <w:t>g</w:t>
            </w:r>
          </w:p>
        </w:tc>
      </w:tr>
      <w:tr w:rsidR="001325C6" w:rsidRPr="001753B4" w:rsidTr="002864F2">
        <w:tc>
          <w:tcPr>
            <w:tcW w:w="1951" w:type="dxa"/>
          </w:tcPr>
          <w:p w:rsidR="001325C6" w:rsidRPr="00001874" w:rsidRDefault="001325C6" w:rsidP="001114D3">
            <w:pPr>
              <w:spacing w:before="120" w:after="120"/>
              <w:rPr>
                <w:b/>
              </w:rPr>
            </w:pPr>
            <w:r w:rsidRPr="00001874">
              <w:rPr>
                <w:b/>
              </w:rPr>
              <w:t>milligram</w:t>
            </w:r>
          </w:p>
        </w:tc>
        <w:tc>
          <w:tcPr>
            <w:tcW w:w="1701" w:type="dxa"/>
          </w:tcPr>
          <w:p w:rsidR="001325C6" w:rsidRPr="001753B4" w:rsidRDefault="001325C6" w:rsidP="00A0603C">
            <w:pPr>
              <w:spacing w:before="120" w:after="120"/>
              <w:jc w:val="center"/>
            </w:pPr>
            <w:r w:rsidRPr="001753B4">
              <w:t>mg</w:t>
            </w:r>
          </w:p>
        </w:tc>
        <w:tc>
          <w:tcPr>
            <w:tcW w:w="1027" w:type="dxa"/>
          </w:tcPr>
          <w:p w:rsidR="001325C6" w:rsidRPr="001753B4" w:rsidRDefault="001325C6" w:rsidP="00A0603C">
            <w:pPr>
              <w:spacing w:before="120" w:after="120"/>
              <w:jc w:val="center"/>
            </w:pPr>
            <w:r w:rsidRPr="001753B4">
              <w:t>10</w:t>
            </w:r>
            <w:r w:rsidRPr="001753B4">
              <w:rPr>
                <w:vertAlign w:val="superscript"/>
              </w:rPr>
              <w:t xml:space="preserve">-3 </w:t>
            </w:r>
            <w:r w:rsidRPr="001753B4">
              <w:t>g</w:t>
            </w:r>
          </w:p>
        </w:tc>
        <w:tc>
          <w:tcPr>
            <w:tcW w:w="4501" w:type="dxa"/>
          </w:tcPr>
          <w:p w:rsidR="001325C6" w:rsidRPr="001753B4" w:rsidRDefault="001325C6" w:rsidP="00A0603C">
            <w:pPr>
              <w:spacing w:before="120" w:after="120"/>
              <w:jc w:val="center"/>
            </w:pPr>
            <w:r w:rsidRPr="001753B4">
              <w:t>1/1000 g</w:t>
            </w:r>
          </w:p>
        </w:tc>
      </w:tr>
      <w:tr w:rsidR="001325C6" w:rsidRPr="001753B4" w:rsidTr="002864F2">
        <w:tc>
          <w:tcPr>
            <w:tcW w:w="1951" w:type="dxa"/>
          </w:tcPr>
          <w:p w:rsidR="001325C6" w:rsidRPr="00001874" w:rsidRDefault="001325C6" w:rsidP="001114D3">
            <w:pPr>
              <w:spacing w:before="120" w:after="120"/>
              <w:rPr>
                <w:b/>
              </w:rPr>
            </w:pPr>
            <w:r w:rsidRPr="00001874">
              <w:rPr>
                <w:b/>
              </w:rPr>
              <w:t>microgram</w:t>
            </w:r>
          </w:p>
        </w:tc>
        <w:tc>
          <w:tcPr>
            <w:tcW w:w="1701" w:type="dxa"/>
          </w:tcPr>
          <w:p w:rsidR="001325C6" w:rsidRPr="001753B4" w:rsidRDefault="001325C6" w:rsidP="00A0603C">
            <w:pPr>
              <w:spacing w:before="120" w:after="120"/>
              <w:jc w:val="center"/>
            </w:pPr>
            <w:proofErr w:type="spellStart"/>
            <w:r w:rsidRPr="001753B4">
              <w:t>μg</w:t>
            </w:r>
            <w:proofErr w:type="spellEnd"/>
          </w:p>
        </w:tc>
        <w:tc>
          <w:tcPr>
            <w:tcW w:w="1027" w:type="dxa"/>
          </w:tcPr>
          <w:p w:rsidR="001325C6" w:rsidRPr="001753B4" w:rsidRDefault="001325C6" w:rsidP="00A0603C">
            <w:pPr>
              <w:spacing w:before="120" w:after="120"/>
              <w:jc w:val="center"/>
            </w:pPr>
            <w:r w:rsidRPr="001753B4">
              <w:t>10</w:t>
            </w:r>
            <w:r w:rsidRPr="001753B4">
              <w:rPr>
                <w:vertAlign w:val="superscript"/>
              </w:rPr>
              <w:t xml:space="preserve">-6 </w:t>
            </w:r>
            <w:r w:rsidRPr="001753B4">
              <w:t>g</w:t>
            </w:r>
          </w:p>
        </w:tc>
        <w:tc>
          <w:tcPr>
            <w:tcW w:w="4501" w:type="dxa"/>
          </w:tcPr>
          <w:p w:rsidR="001325C6" w:rsidRPr="001753B4" w:rsidRDefault="001325C6" w:rsidP="00A0603C">
            <w:pPr>
              <w:spacing w:before="120" w:after="120"/>
              <w:jc w:val="center"/>
            </w:pPr>
            <w:r w:rsidRPr="001753B4">
              <w:t>1/1000000 g</w:t>
            </w:r>
          </w:p>
        </w:tc>
      </w:tr>
      <w:tr w:rsidR="001325C6" w:rsidRPr="001753B4" w:rsidTr="002864F2">
        <w:tc>
          <w:tcPr>
            <w:tcW w:w="1951" w:type="dxa"/>
          </w:tcPr>
          <w:p w:rsidR="001325C6" w:rsidRPr="00001874" w:rsidRDefault="001325C6" w:rsidP="001114D3">
            <w:pPr>
              <w:spacing w:before="120" w:after="120"/>
              <w:rPr>
                <w:b/>
              </w:rPr>
            </w:pPr>
            <w:proofErr w:type="spellStart"/>
            <w:r w:rsidRPr="00001874">
              <w:rPr>
                <w:b/>
              </w:rPr>
              <w:t>nanogram</w:t>
            </w:r>
            <w:proofErr w:type="spellEnd"/>
          </w:p>
        </w:tc>
        <w:tc>
          <w:tcPr>
            <w:tcW w:w="1701" w:type="dxa"/>
          </w:tcPr>
          <w:p w:rsidR="001325C6" w:rsidRPr="001753B4" w:rsidRDefault="001325C6" w:rsidP="00A0603C">
            <w:pPr>
              <w:spacing w:before="120" w:after="120"/>
              <w:jc w:val="center"/>
            </w:pPr>
            <w:proofErr w:type="spellStart"/>
            <w:r w:rsidRPr="001753B4">
              <w:t>ng</w:t>
            </w:r>
            <w:proofErr w:type="spellEnd"/>
          </w:p>
        </w:tc>
        <w:tc>
          <w:tcPr>
            <w:tcW w:w="1027" w:type="dxa"/>
          </w:tcPr>
          <w:p w:rsidR="001325C6" w:rsidRPr="001753B4" w:rsidRDefault="001325C6" w:rsidP="00A0603C">
            <w:pPr>
              <w:spacing w:before="120" w:after="120"/>
              <w:jc w:val="center"/>
            </w:pPr>
            <w:r w:rsidRPr="001753B4">
              <w:t>10</w:t>
            </w:r>
            <w:r w:rsidRPr="001753B4">
              <w:rPr>
                <w:vertAlign w:val="superscript"/>
              </w:rPr>
              <w:t xml:space="preserve">-9 </w:t>
            </w:r>
            <w:r w:rsidRPr="001753B4">
              <w:t>g</w:t>
            </w:r>
          </w:p>
        </w:tc>
        <w:tc>
          <w:tcPr>
            <w:tcW w:w="4501" w:type="dxa"/>
          </w:tcPr>
          <w:p w:rsidR="001325C6" w:rsidRPr="001753B4" w:rsidRDefault="001325C6" w:rsidP="00A0603C">
            <w:pPr>
              <w:spacing w:before="120" w:after="120"/>
              <w:jc w:val="center"/>
            </w:pPr>
            <w:r w:rsidRPr="001753B4">
              <w:t>1/1000000000  g</w:t>
            </w:r>
          </w:p>
        </w:tc>
      </w:tr>
    </w:tbl>
    <w:p w:rsidR="001325C6" w:rsidRPr="001753B4" w:rsidRDefault="001325C6" w:rsidP="006B7C7A">
      <w:pPr>
        <w:spacing w:after="0"/>
      </w:pPr>
    </w:p>
    <w:p w:rsidR="001325C6" w:rsidRDefault="001325C6" w:rsidP="001325C6">
      <w:r>
        <w:t>And here are units of time and how they relate to the standard unit of the second.</w:t>
      </w:r>
      <w:r w:rsidRPr="001753B4">
        <w:t xml:space="preserve"> </w:t>
      </w:r>
    </w:p>
    <w:tbl>
      <w:tblPr>
        <w:tblW w:w="0" w:type="auto"/>
        <w:tblBorders>
          <w:top w:val="single" w:sz="6" w:space="0" w:color="802F35"/>
          <w:left w:val="single" w:sz="6" w:space="0" w:color="802F35"/>
          <w:bottom w:val="single" w:sz="6" w:space="0" w:color="802F35"/>
          <w:right w:val="single" w:sz="6" w:space="0" w:color="802F35"/>
          <w:insideH w:val="single" w:sz="6" w:space="0" w:color="802F35"/>
          <w:insideV w:val="single" w:sz="6" w:space="0" w:color="802F35"/>
        </w:tblBorders>
        <w:tblLayout w:type="fixed"/>
        <w:tblLook w:val="00A0" w:firstRow="1" w:lastRow="0" w:firstColumn="1" w:lastColumn="0" w:noHBand="0" w:noVBand="0"/>
      </w:tblPr>
      <w:tblGrid>
        <w:gridCol w:w="1951"/>
        <w:gridCol w:w="1701"/>
        <w:gridCol w:w="1054"/>
        <w:gridCol w:w="4474"/>
      </w:tblGrid>
      <w:tr w:rsidR="001325C6" w:rsidRPr="00001874" w:rsidTr="002864F2">
        <w:trPr>
          <w:tblHeader/>
        </w:trPr>
        <w:tc>
          <w:tcPr>
            <w:tcW w:w="1951" w:type="dxa"/>
          </w:tcPr>
          <w:p w:rsidR="001325C6" w:rsidRPr="00001874" w:rsidRDefault="001325C6" w:rsidP="001114D3">
            <w:pPr>
              <w:spacing w:before="120" w:after="120"/>
              <w:rPr>
                <w:b/>
              </w:rPr>
            </w:pPr>
            <w:r w:rsidRPr="00001874">
              <w:rPr>
                <w:b/>
              </w:rPr>
              <w:t>Units of time</w:t>
            </w:r>
          </w:p>
        </w:tc>
        <w:tc>
          <w:tcPr>
            <w:tcW w:w="1701" w:type="dxa"/>
          </w:tcPr>
          <w:p w:rsidR="001325C6" w:rsidRPr="00001874" w:rsidRDefault="001325C6" w:rsidP="001114D3">
            <w:pPr>
              <w:spacing w:before="120" w:after="120"/>
              <w:rPr>
                <w:b/>
              </w:rPr>
            </w:pPr>
            <w:r w:rsidRPr="00001874">
              <w:rPr>
                <w:b/>
              </w:rPr>
              <w:t>Abbreviation</w:t>
            </w:r>
          </w:p>
        </w:tc>
        <w:tc>
          <w:tcPr>
            <w:tcW w:w="5528" w:type="dxa"/>
            <w:gridSpan w:val="2"/>
          </w:tcPr>
          <w:p w:rsidR="001325C6" w:rsidRPr="00001874" w:rsidRDefault="001325C6" w:rsidP="001114D3">
            <w:pPr>
              <w:spacing w:before="120" w:after="120"/>
              <w:rPr>
                <w:b/>
              </w:rPr>
            </w:pPr>
            <w:r w:rsidRPr="00001874">
              <w:rPr>
                <w:b/>
              </w:rPr>
              <w:t>How they relate to the second</w:t>
            </w:r>
          </w:p>
        </w:tc>
      </w:tr>
      <w:tr w:rsidR="001325C6" w:rsidRPr="001753B4" w:rsidTr="002864F2">
        <w:tc>
          <w:tcPr>
            <w:tcW w:w="1951" w:type="dxa"/>
          </w:tcPr>
          <w:p w:rsidR="001325C6" w:rsidRPr="00001874" w:rsidRDefault="001325C6" w:rsidP="001114D3">
            <w:pPr>
              <w:spacing w:before="120" w:after="120"/>
              <w:rPr>
                <w:b/>
              </w:rPr>
            </w:pPr>
            <w:r w:rsidRPr="00001874">
              <w:rPr>
                <w:b/>
              </w:rPr>
              <w:t>second</w:t>
            </w:r>
          </w:p>
        </w:tc>
        <w:tc>
          <w:tcPr>
            <w:tcW w:w="1701" w:type="dxa"/>
          </w:tcPr>
          <w:p w:rsidR="001325C6" w:rsidRPr="001753B4" w:rsidRDefault="001325C6" w:rsidP="00A0603C">
            <w:pPr>
              <w:spacing w:before="120" w:after="120"/>
              <w:jc w:val="center"/>
            </w:pPr>
            <w:r w:rsidRPr="001753B4">
              <w:t>s</w:t>
            </w:r>
          </w:p>
        </w:tc>
        <w:tc>
          <w:tcPr>
            <w:tcW w:w="1054" w:type="dxa"/>
          </w:tcPr>
          <w:p w:rsidR="001325C6" w:rsidRPr="001753B4" w:rsidRDefault="001325C6" w:rsidP="00A0603C">
            <w:pPr>
              <w:spacing w:before="120" w:after="120"/>
              <w:jc w:val="center"/>
            </w:pPr>
            <w:r w:rsidRPr="001753B4">
              <w:t>s</w:t>
            </w:r>
          </w:p>
        </w:tc>
        <w:tc>
          <w:tcPr>
            <w:tcW w:w="4474" w:type="dxa"/>
          </w:tcPr>
          <w:p w:rsidR="001325C6" w:rsidRPr="001753B4" w:rsidRDefault="001325C6" w:rsidP="00A0603C">
            <w:pPr>
              <w:spacing w:before="120" w:after="120"/>
              <w:jc w:val="center"/>
            </w:pPr>
            <w:r w:rsidRPr="001753B4">
              <w:t>s</w:t>
            </w:r>
          </w:p>
        </w:tc>
      </w:tr>
      <w:tr w:rsidR="001325C6" w:rsidRPr="001753B4" w:rsidTr="002864F2">
        <w:tc>
          <w:tcPr>
            <w:tcW w:w="1951" w:type="dxa"/>
          </w:tcPr>
          <w:p w:rsidR="001325C6" w:rsidRPr="00001874" w:rsidRDefault="001325C6" w:rsidP="001114D3">
            <w:pPr>
              <w:spacing w:before="120" w:after="120"/>
              <w:rPr>
                <w:b/>
              </w:rPr>
            </w:pPr>
            <w:r w:rsidRPr="00001874">
              <w:rPr>
                <w:b/>
              </w:rPr>
              <w:t>millisecond</w:t>
            </w:r>
          </w:p>
        </w:tc>
        <w:tc>
          <w:tcPr>
            <w:tcW w:w="1701" w:type="dxa"/>
          </w:tcPr>
          <w:p w:rsidR="001325C6" w:rsidRPr="001753B4" w:rsidRDefault="001325C6" w:rsidP="00A0603C">
            <w:pPr>
              <w:spacing w:before="120" w:after="120"/>
              <w:jc w:val="center"/>
            </w:pPr>
            <w:proofErr w:type="spellStart"/>
            <w:r w:rsidRPr="001753B4">
              <w:t>ms</w:t>
            </w:r>
            <w:proofErr w:type="spellEnd"/>
          </w:p>
        </w:tc>
        <w:tc>
          <w:tcPr>
            <w:tcW w:w="1054" w:type="dxa"/>
          </w:tcPr>
          <w:p w:rsidR="001325C6" w:rsidRPr="001753B4" w:rsidRDefault="001325C6" w:rsidP="00A0603C">
            <w:pPr>
              <w:spacing w:before="120" w:after="120"/>
              <w:jc w:val="center"/>
            </w:pPr>
            <w:r w:rsidRPr="001753B4">
              <w:t>10</w:t>
            </w:r>
            <w:r w:rsidRPr="001753B4">
              <w:rPr>
                <w:vertAlign w:val="superscript"/>
              </w:rPr>
              <w:t xml:space="preserve">-3 </w:t>
            </w:r>
            <w:r w:rsidRPr="001753B4">
              <w:t>s</w:t>
            </w:r>
          </w:p>
        </w:tc>
        <w:tc>
          <w:tcPr>
            <w:tcW w:w="4474" w:type="dxa"/>
          </w:tcPr>
          <w:p w:rsidR="001325C6" w:rsidRPr="001753B4" w:rsidRDefault="001325C6" w:rsidP="00A0603C">
            <w:pPr>
              <w:spacing w:before="120" w:after="120"/>
              <w:jc w:val="center"/>
            </w:pPr>
            <w:r w:rsidRPr="001753B4">
              <w:t>1/1000 s</w:t>
            </w:r>
          </w:p>
        </w:tc>
      </w:tr>
      <w:tr w:rsidR="001325C6" w:rsidRPr="001753B4" w:rsidTr="002864F2">
        <w:tc>
          <w:tcPr>
            <w:tcW w:w="1951" w:type="dxa"/>
          </w:tcPr>
          <w:p w:rsidR="001325C6" w:rsidRPr="00001874" w:rsidRDefault="001325C6" w:rsidP="001114D3">
            <w:pPr>
              <w:spacing w:before="120" w:after="120"/>
              <w:rPr>
                <w:b/>
              </w:rPr>
            </w:pPr>
            <w:r w:rsidRPr="00001874">
              <w:rPr>
                <w:b/>
              </w:rPr>
              <w:t>microsecond</w:t>
            </w:r>
          </w:p>
        </w:tc>
        <w:tc>
          <w:tcPr>
            <w:tcW w:w="1701" w:type="dxa"/>
          </w:tcPr>
          <w:p w:rsidR="001325C6" w:rsidRPr="001753B4" w:rsidRDefault="001325C6" w:rsidP="00A0603C">
            <w:pPr>
              <w:spacing w:before="120" w:after="120"/>
              <w:jc w:val="center"/>
            </w:pPr>
            <w:proofErr w:type="spellStart"/>
            <w:r w:rsidRPr="001753B4">
              <w:t>μs</w:t>
            </w:r>
            <w:proofErr w:type="spellEnd"/>
          </w:p>
        </w:tc>
        <w:tc>
          <w:tcPr>
            <w:tcW w:w="1054" w:type="dxa"/>
          </w:tcPr>
          <w:p w:rsidR="001325C6" w:rsidRPr="00331362" w:rsidRDefault="001325C6" w:rsidP="00A0603C">
            <w:pPr>
              <w:spacing w:before="120" w:after="120"/>
              <w:jc w:val="center"/>
            </w:pPr>
            <w:r w:rsidRPr="001753B4">
              <w:t>10</w:t>
            </w:r>
            <w:r w:rsidRPr="001753B4">
              <w:rPr>
                <w:vertAlign w:val="superscript"/>
              </w:rPr>
              <w:t xml:space="preserve">-6 </w:t>
            </w:r>
            <w:r w:rsidR="00331362">
              <w:t>s</w:t>
            </w:r>
          </w:p>
        </w:tc>
        <w:tc>
          <w:tcPr>
            <w:tcW w:w="4474" w:type="dxa"/>
          </w:tcPr>
          <w:p w:rsidR="001325C6" w:rsidRPr="001753B4" w:rsidRDefault="001325C6" w:rsidP="00A0603C">
            <w:pPr>
              <w:spacing w:before="120" w:after="120"/>
              <w:jc w:val="center"/>
            </w:pPr>
            <w:r w:rsidRPr="001753B4">
              <w:t>1/1000000 s</w:t>
            </w:r>
          </w:p>
        </w:tc>
      </w:tr>
      <w:tr w:rsidR="001325C6" w:rsidRPr="001753B4" w:rsidTr="002864F2">
        <w:tc>
          <w:tcPr>
            <w:tcW w:w="1951" w:type="dxa"/>
          </w:tcPr>
          <w:p w:rsidR="001325C6" w:rsidRPr="00001874" w:rsidRDefault="001325C6" w:rsidP="001114D3">
            <w:pPr>
              <w:spacing w:before="120" w:after="120"/>
              <w:rPr>
                <w:b/>
              </w:rPr>
            </w:pPr>
            <w:r w:rsidRPr="00001874">
              <w:rPr>
                <w:b/>
              </w:rPr>
              <w:t>nanosecond</w:t>
            </w:r>
          </w:p>
        </w:tc>
        <w:tc>
          <w:tcPr>
            <w:tcW w:w="1701" w:type="dxa"/>
          </w:tcPr>
          <w:p w:rsidR="001325C6" w:rsidRPr="001753B4" w:rsidRDefault="001325C6" w:rsidP="00A0603C">
            <w:pPr>
              <w:spacing w:before="120" w:after="120"/>
              <w:jc w:val="center"/>
            </w:pPr>
            <w:r w:rsidRPr="001753B4">
              <w:t>ns</w:t>
            </w:r>
          </w:p>
        </w:tc>
        <w:tc>
          <w:tcPr>
            <w:tcW w:w="1054" w:type="dxa"/>
          </w:tcPr>
          <w:p w:rsidR="001325C6" w:rsidRPr="001753B4" w:rsidRDefault="001325C6" w:rsidP="00A0603C">
            <w:pPr>
              <w:spacing w:before="120" w:after="120"/>
              <w:jc w:val="center"/>
            </w:pPr>
            <w:r w:rsidRPr="001753B4">
              <w:t>10</w:t>
            </w:r>
            <w:r w:rsidRPr="001753B4">
              <w:rPr>
                <w:vertAlign w:val="superscript"/>
              </w:rPr>
              <w:t xml:space="preserve">-9 </w:t>
            </w:r>
            <w:r w:rsidRPr="001753B4">
              <w:t>s</w:t>
            </w:r>
          </w:p>
        </w:tc>
        <w:tc>
          <w:tcPr>
            <w:tcW w:w="4474" w:type="dxa"/>
          </w:tcPr>
          <w:p w:rsidR="001325C6" w:rsidRPr="001753B4" w:rsidRDefault="001325C6" w:rsidP="00A0603C">
            <w:pPr>
              <w:spacing w:before="120" w:after="120"/>
              <w:jc w:val="center"/>
            </w:pPr>
            <w:r w:rsidRPr="001753B4">
              <w:t>1/1000000000 s</w:t>
            </w:r>
          </w:p>
        </w:tc>
      </w:tr>
    </w:tbl>
    <w:p w:rsidR="001325C6" w:rsidRPr="001753B4" w:rsidRDefault="001325C6" w:rsidP="001325C6"/>
    <w:p w:rsidR="001325C6" w:rsidRPr="001753B4" w:rsidRDefault="001325C6" w:rsidP="001325C6">
      <w:r>
        <w:t>If we are dealing with</w:t>
      </w:r>
      <w:r w:rsidRPr="001753B4">
        <w:t xml:space="preserve"> times greater than a second, we use minute</w:t>
      </w:r>
      <w:r>
        <w:t>s</w:t>
      </w:r>
      <w:r w:rsidRPr="001753B4">
        <w:t>, hour</w:t>
      </w:r>
      <w:r>
        <w:t>s</w:t>
      </w:r>
      <w:r w:rsidRPr="001753B4">
        <w:t>, day</w:t>
      </w:r>
      <w:r>
        <w:t>s</w:t>
      </w:r>
      <w:r w:rsidRPr="001753B4">
        <w:t xml:space="preserve">, </w:t>
      </w:r>
      <w:r>
        <w:t>etc.</w:t>
      </w:r>
    </w:p>
    <w:p w:rsidR="001325C6" w:rsidRPr="00645548" w:rsidRDefault="001325C6" w:rsidP="001325C6">
      <w:r>
        <w:t>You must al</w:t>
      </w:r>
      <w:r w:rsidRPr="001753B4">
        <w:t xml:space="preserve">ways </w:t>
      </w:r>
      <w:r>
        <w:t xml:space="preserve">think about which unit you are using when communicating a measurement. </w:t>
      </w:r>
      <w:r w:rsidRPr="001753B4">
        <w:t>For example, although it is true that a</w:t>
      </w:r>
      <w:r>
        <w:t>n average</w:t>
      </w:r>
      <w:r w:rsidRPr="001753B4">
        <w:t xml:space="preserve"> mitochondrion </w:t>
      </w:r>
      <w:r>
        <w:t>has a length of</w:t>
      </w:r>
      <w:r w:rsidRPr="001753B4">
        <w:t xml:space="preserve"> 0.00</w:t>
      </w:r>
      <w:r>
        <w:t>000</w:t>
      </w:r>
      <w:r w:rsidRPr="001753B4">
        <w:t>55</w:t>
      </w:r>
      <w:r>
        <w:t xml:space="preserve"> m</w:t>
      </w:r>
      <w:r w:rsidRPr="001753B4">
        <w:t xml:space="preserve">, it is more appropriate </w:t>
      </w:r>
      <w:r>
        <w:t>to state the measurement as</w:t>
      </w:r>
      <w:r w:rsidRPr="001753B4">
        <w:t xml:space="preserve"> 5.5 </w:t>
      </w:r>
      <w:proofErr w:type="spellStart"/>
      <w:r w:rsidRPr="001753B4">
        <w:t>μm</w:t>
      </w:r>
      <w:proofErr w:type="spellEnd"/>
      <w:r w:rsidRPr="001753B4">
        <w:t>. Likewise, if the volume of a liquid is 56000 m</w:t>
      </w:r>
      <w:r w:rsidRPr="00645548">
        <w:rPr>
          <w:rFonts w:ascii="Times New Roman" w:hAnsi="Times New Roman"/>
          <w:i/>
        </w:rPr>
        <w:t>l</w:t>
      </w:r>
      <w:r w:rsidRPr="00645548">
        <w:rPr>
          <w:rFonts w:ascii="Times New Roman" w:hAnsi="Times New Roman"/>
        </w:rPr>
        <w:t xml:space="preserve"> </w:t>
      </w:r>
      <w:r w:rsidRPr="001753B4">
        <w:t xml:space="preserve">it would be better to </w:t>
      </w:r>
      <w:r>
        <w:t>refer to it as</w:t>
      </w:r>
      <w:r w:rsidRPr="001753B4">
        <w:t xml:space="preserve"> 56</w:t>
      </w:r>
      <w:r w:rsidRPr="00645548">
        <w:rPr>
          <w:rFonts w:ascii="Times New Roman" w:hAnsi="Times New Roman"/>
        </w:rPr>
        <w:t xml:space="preserve"> </w:t>
      </w:r>
      <w:r w:rsidRPr="00645548">
        <w:rPr>
          <w:rFonts w:ascii="Times New Roman" w:hAnsi="Times New Roman"/>
          <w:i/>
        </w:rPr>
        <w:t>l</w:t>
      </w:r>
      <w:r w:rsidRPr="00645548">
        <w:rPr>
          <w:rFonts w:ascii="Times New Roman" w:hAnsi="Times New Roman"/>
        </w:rPr>
        <w:t xml:space="preserve"> </w:t>
      </w:r>
      <w:r>
        <w:t>or 56 dm</w:t>
      </w:r>
      <w:r>
        <w:rPr>
          <w:vertAlign w:val="superscript"/>
        </w:rPr>
        <w:t>3</w:t>
      </w:r>
      <w:r>
        <w:t>.</w:t>
      </w:r>
    </w:p>
    <w:p w:rsidR="001325C6" w:rsidRPr="001753B4" w:rsidRDefault="001325C6" w:rsidP="001325C6">
      <w:r>
        <w:t>It is the clear communication of the number and its unit which is the most important thing to consider.</w:t>
      </w:r>
    </w:p>
    <w:p w:rsidR="001325C6" w:rsidRDefault="001325C6" w:rsidP="001325C6">
      <w:pPr>
        <w:pStyle w:val="Heading3"/>
      </w:pPr>
      <w:r w:rsidRPr="001753B4">
        <w:lastRenderedPageBreak/>
        <w:t>Rates of change</w:t>
      </w:r>
      <w:bookmarkStart w:id="0" w:name="_GoBack"/>
      <w:bookmarkEnd w:id="0"/>
    </w:p>
    <w:p w:rsidR="001325C6" w:rsidRDefault="001325C6" w:rsidP="001325C6">
      <w:r>
        <w:t>A rate</w:t>
      </w:r>
      <w:r w:rsidRPr="001753B4">
        <w:t xml:space="preserve"> of c</w:t>
      </w:r>
      <w:r>
        <w:t>hange is</w:t>
      </w:r>
      <w:r w:rsidRPr="001753B4">
        <w:t xml:space="preserve"> </w:t>
      </w:r>
      <w:r>
        <w:t>the quantity</w:t>
      </w:r>
      <w:r w:rsidRPr="001753B4">
        <w:t xml:space="preserve"> being measured </w:t>
      </w:r>
      <w:r>
        <w:t>per</w:t>
      </w:r>
      <w:r w:rsidRPr="001753B4">
        <w:t xml:space="preserve"> unit of time.</w:t>
      </w:r>
      <w:r>
        <w:t xml:space="preserve"> </w:t>
      </w:r>
      <w:proofErr w:type="gramStart"/>
      <w:r>
        <w:t xml:space="preserve">Now this </w:t>
      </w:r>
      <w:r>
        <w:rPr>
          <w:b/>
        </w:rPr>
        <w:t>per</w:t>
      </w:r>
      <w:r>
        <w:t xml:space="preserve"> means ‘divided by’.</w:t>
      </w:r>
      <w:proofErr w:type="gramEnd"/>
      <w:r>
        <w:t xml:space="preserve"> So quantity measured divided by the unit of time equals the rate of change. </w:t>
      </w:r>
    </w:p>
    <w:p w:rsidR="001325C6" w:rsidRDefault="001325C6" w:rsidP="001325C6">
      <w:pPr>
        <w:rPr>
          <w:rFonts w:eastAsia="MS Gothic"/>
        </w:rPr>
      </w:pPr>
      <w:r>
        <w:rPr>
          <w:color w:val="000000"/>
        </w:rPr>
        <w:t xml:space="preserve">An important mathematical notation to remember is that whatever is underneath the division line (the denominator) can also be written to </w:t>
      </w:r>
      <w:r w:rsidRPr="001325C6">
        <w:rPr>
          <w:color w:val="000000"/>
        </w:rPr>
        <w:t>the</w:t>
      </w:r>
      <w:r w:rsidRPr="001325C6">
        <w:rPr>
          <w:rFonts w:eastAsia="MS Gothic"/>
          <w:color w:val="000000"/>
        </w:rPr>
        <w:t xml:space="preserve"> negative power. So the rate of change would be equal to the quantity being measured times the unit of time to the minus one.</w:t>
      </w:r>
    </w:p>
    <w:p w:rsidR="001325C6" w:rsidRDefault="001325C6" w:rsidP="001325C6">
      <w:pPr>
        <w:rPr>
          <w:color w:val="000000"/>
        </w:rPr>
      </w:pPr>
      <w:r>
        <w:rPr>
          <w:color w:val="000000"/>
        </w:rPr>
        <w:t xml:space="preserve">So remember, whenever you see the term ‘per’ it means ‘divided by’ and you need to write the units with the correct mathematical notation, with the denominator expressed </w:t>
      </w:r>
      <w:r w:rsidRPr="001325C6">
        <w:rPr>
          <w:color w:val="000000"/>
        </w:rPr>
        <w:t>to its negative power</w:t>
      </w:r>
      <w:r>
        <w:rPr>
          <w:color w:val="000000"/>
        </w:rPr>
        <w:t>.</w:t>
      </w:r>
    </w:p>
    <w:p w:rsidR="001473D2" w:rsidRDefault="001325C6" w:rsidP="001325C6">
      <w:pPr>
        <w:rPr>
          <w:color w:val="000000"/>
        </w:rPr>
      </w:pPr>
      <w:r>
        <w:rPr>
          <w:color w:val="000000"/>
        </w:rPr>
        <w:t xml:space="preserve">For example, a woodlouse might crawl at 10 cm per second.  </w:t>
      </w:r>
      <w:r w:rsidR="001473D2">
        <w:rPr>
          <w:color w:val="000000"/>
        </w:rPr>
        <w:br/>
      </w:r>
      <w:r>
        <w:rPr>
          <w:color w:val="000000"/>
        </w:rPr>
        <w:t>This would be written as 10 cm s</w:t>
      </w:r>
      <w:r>
        <w:rPr>
          <w:color w:val="000000"/>
          <w:vertAlign w:val="superscript"/>
        </w:rPr>
        <w:t>-1</w:t>
      </w:r>
      <w:r>
        <w:rPr>
          <w:color w:val="000000"/>
        </w:rPr>
        <w:t xml:space="preserve">.  </w:t>
      </w:r>
    </w:p>
    <w:p w:rsidR="001325C6" w:rsidRDefault="001325C6" w:rsidP="001325C6">
      <w:pPr>
        <w:rPr>
          <w:color w:val="000000"/>
        </w:rPr>
      </w:pPr>
      <w:r>
        <w:rPr>
          <w:color w:val="000000"/>
        </w:rPr>
        <w:t>If a patient is on a drip, the number of drips per minute would be drips min</w:t>
      </w:r>
      <w:r>
        <w:rPr>
          <w:color w:val="000000"/>
          <w:vertAlign w:val="superscript"/>
        </w:rPr>
        <w:t>-1</w:t>
      </w:r>
      <w:r>
        <w:rPr>
          <w:color w:val="000000"/>
        </w:rPr>
        <w:t xml:space="preserve">. </w:t>
      </w:r>
    </w:p>
    <w:p w:rsidR="001325C6" w:rsidRPr="001325C6" w:rsidRDefault="001325C6" w:rsidP="001325C6">
      <w:pPr>
        <w:rPr>
          <w:color w:val="000000"/>
        </w:rPr>
      </w:pPr>
      <w:r w:rsidRPr="001753B4">
        <w:rPr>
          <w:color w:val="000000"/>
        </w:rPr>
        <w:t>There are other examples where the rate of change is measured as quantity per length</w:t>
      </w:r>
      <w:r>
        <w:rPr>
          <w:color w:val="000000"/>
        </w:rPr>
        <w:t>, area or volume</w:t>
      </w:r>
      <w:r w:rsidRPr="001753B4">
        <w:rPr>
          <w:color w:val="000000"/>
        </w:rPr>
        <w:t>. Here the same principle applies, with</w:t>
      </w:r>
      <w:r>
        <w:rPr>
          <w:color w:val="000000"/>
        </w:rPr>
        <w:t>, for example,</w:t>
      </w:r>
      <w:r w:rsidRPr="001753B4">
        <w:rPr>
          <w:color w:val="000000"/>
        </w:rPr>
        <w:t xml:space="preserve"> the unit </w:t>
      </w:r>
      <w:r>
        <w:rPr>
          <w:color w:val="000000"/>
        </w:rPr>
        <w:t>volume</w:t>
      </w:r>
      <w:r w:rsidRPr="001753B4">
        <w:rPr>
          <w:color w:val="000000"/>
        </w:rPr>
        <w:t xml:space="preserve"> being made </w:t>
      </w:r>
      <w:r w:rsidRPr="001325C6">
        <w:rPr>
          <w:color w:val="000000"/>
        </w:rPr>
        <w:t>into its negative power:</w:t>
      </w:r>
    </w:p>
    <w:p w:rsidR="001325C6" w:rsidRPr="001325C6" w:rsidRDefault="001325C6" w:rsidP="001325C6">
      <w:pPr>
        <w:rPr>
          <w:i/>
          <w:color w:val="000000"/>
        </w:rPr>
      </w:pPr>
      <w:r w:rsidRPr="001325C6">
        <w:rPr>
          <w:color w:val="000000"/>
        </w:rPr>
        <w:t>For example, as a slime mould develops the number of cells per unit volume might increase, so you would be looking at the number of cells per mm</w:t>
      </w:r>
      <w:r w:rsidRPr="001325C6">
        <w:rPr>
          <w:color w:val="000000"/>
          <w:vertAlign w:val="superscript"/>
        </w:rPr>
        <w:t>3</w:t>
      </w:r>
      <w:r w:rsidRPr="001325C6">
        <w:rPr>
          <w:color w:val="000000"/>
        </w:rPr>
        <w:t xml:space="preserve"> or cells mm</w:t>
      </w:r>
      <w:r w:rsidRPr="001325C6">
        <w:rPr>
          <w:color w:val="000000"/>
          <w:vertAlign w:val="superscript"/>
        </w:rPr>
        <w:t>-3</w:t>
      </w:r>
      <w:r w:rsidRPr="001325C6">
        <w:rPr>
          <w:color w:val="000000"/>
        </w:rPr>
        <w:t>.  The power stays the same, but the negative sign in front of it tells you that you divide by mm</w:t>
      </w:r>
      <w:r w:rsidRPr="001325C6">
        <w:rPr>
          <w:color w:val="000000"/>
          <w:vertAlign w:val="superscript"/>
        </w:rPr>
        <w:t>3</w:t>
      </w:r>
      <w:r w:rsidRPr="001325C6">
        <w:rPr>
          <w:color w:val="000000"/>
        </w:rPr>
        <w:t xml:space="preserve">. So the rate of change of the slime mould colony would be measured in number of cells per </w:t>
      </w:r>
      <w:r w:rsidR="001473D2">
        <w:rPr>
          <w:color w:val="000000"/>
        </w:rPr>
        <w:t xml:space="preserve">cubic </w:t>
      </w:r>
      <w:r w:rsidRPr="001325C6">
        <w:rPr>
          <w:color w:val="000000"/>
        </w:rPr>
        <w:t>mm per s, written as cells mm</w:t>
      </w:r>
      <w:r w:rsidRPr="001325C6">
        <w:rPr>
          <w:color w:val="000000"/>
          <w:vertAlign w:val="superscript"/>
        </w:rPr>
        <w:t>-3</w:t>
      </w:r>
      <w:r w:rsidRPr="001325C6">
        <w:rPr>
          <w:color w:val="000000"/>
        </w:rPr>
        <w:t xml:space="preserve"> s</w:t>
      </w:r>
      <w:r w:rsidRPr="001325C6">
        <w:rPr>
          <w:color w:val="000000"/>
          <w:vertAlign w:val="superscript"/>
        </w:rPr>
        <w:t>-1</w:t>
      </w:r>
      <w:r w:rsidRPr="001325C6">
        <w:rPr>
          <w:color w:val="000000"/>
        </w:rPr>
        <w:t>.</w:t>
      </w:r>
    </w:p>
    <w:p w:rsidR="001325C6" w:rsidRPr="001325C6" w:rsidRDefault="001325C6" w:rsidP="001325C6">
      <w:pPr>
        <w:rPr>
          <w:color w:val="000000"/>
        </w:rPr>
      </w:pPr>
      <w:r>
        <w:rPr>
          <w:lang w:val="en-US"/>
        </w:rPr>
        <w:t>There are other examples where you would</w:t>
      </w:r>
      <w:r w:rsidRPr="001753B4">
        <w:rPr>
          <w:lang w:val="en-US"/>
        </w:rPr>
        <w:t xml:space="preserve"> need to combine two or more units, for </w:t>
      </w:r>
      <w:r>
        <w:rPr>
          <w:lang w:val="en-US"/>
        </w:rPr>
        <w:t>example, l</w:t>
      </w:r>
      <w:proofErr w:type="spellStart"/>
      <w:r w:rsidRPr="001325C6">
        <w:rPr>
          <w:color w:val="000000"/>
        </w:rPr>
        <w:t>ight</w:t>
      </w:r>
      <w:proofErr w:type="spellEnd"/>
      <w:r w:rsidRPr="001325C6">
        <w:rPr>
          <w:color w:val="000000"/>
        </w:rPr>
        <w:t xml:space="preserve"> energy is measured in photons per </w:t>
      </w:r>
      <w:r w:rsidR="001473D2">
        <w:rPr>
          <w:color w:val="000000"/>
        </w:rPr>
        <w:t xml:space="preserve">square </w:t>
      </w:r>
      <w:r w:rsidRPr="001325C6">
        <w:rPr>
          <w:color w:val="000000"/>
        </w:rPr>
        <w:t xml:space="preserve">metre per second – the number of photons that hit a square metre every second </w:t>
      </w:r>
      <w:r w:rsidR="00F20587">
        <w:rPr>
          <w:color w:val="000000"/>
        </w:rPr>
        <w:t xml:space="preserve">and </w:t>
      </w:r>
      <w:r w:rsidR="00F20587" w:rsidRPr="001325C6">
        <w:rPr>
          <w:color w:val="000000"/>
        </w:rPr>
        <w:t>you would express your data in photons m</w:t>
      </w:r>
      <w:r w:rsidR="00F20587" w:rsidRPr="001325C6">
        <w:rPr>
          <w:color w:val="000000"/>
          <w:vertAlign w:val="superscript"/>
        </w:rPr>
        <w:t xml:space="preserve">-2  </w:t>
      </w:r>
      <w:r w:rsidR="00F20587" w:rsidRPr="001325C6">
        <w:rPr>
          <w:color w:val="000000"/>
        </w:rPr>
        <w:t>s</w:t>
      </w:r>
      <w:r w:rsidR="00F20587" w:rsidRPr="001325C6">
        <w:rPr>
          <w:color w:val="000000"/>
          <w:vertAlign w:val="superscript"/>
        </w:rPr>
        <w:t>-</w:t>
      </w:r>
      <w:r w:rsidR="00F20587">
        <w:rPr>
          <w:color w:val="000000"/>
          <w:vertAlign w:val="superscript"/>
        </w:rPr>
        <w:t>1</w:t>
      </w:r>
      <w:r w:rsidR="00C54455">
        <w:rPr>
          <w:color w:val="000000"/>
        </w:rPr>
        <w:t xml:space="preserve">. </w:t>
      </w:r>
      <w:r w:rsidR="00F20587">
        <w:rPr>
          <w:color w:val="000000"/>
        </w:rPr>
        <w:t>T</w:t>
      </w:r>
      <w:r w:rsidRPr="001325C6">
        <w:rPr>
          <w:color w:val="000000"/>
        </w:rPr>
        <w:t>he rate of change would be measured in a change in the number of these photons hitting a square metre</w:t>
      </w:r>
      <w:r w:rsidR="00C54455">
        <w:rPr>
          <w:color w:val="000000"/>
        </w:rPr>
        <w:t xml:space="preserve"> every second</w:t>
      </w:r>
      <w:r w:rsidRPr="001325C6">
        <w:rPr>
          <w:color w:val="000000"/>
        </w:rPr>
        <w:t xml:space="preserve"> over a period of time.  So if you were to measure the rate of </w:t>
      </w:r>
      <w:r w:rsidRPr="00F272B8">
        <w:rPr>
          <w:i/>
          <w:color w:val="000000"/>
        </w:rPr>
        <w:t>change</w:t>
      </w:r>
      <w:r w:rsidRPr="001325C6">
        <w:rPr>
          <w:color w:val="000000"/>
        </w:rPr>
        <w:t xml:space="preserve"> in light intensity you would express your data in </w:t>
      </w:r>
      <w:r w:rsidR="00F20587">
        <w:rPr>
          <w:color w:val="000000"/>
        </w:rPr>
        <w:t xml:space="preserve">photons per square metre per second per second: </w:t>
      </w:r>
      <w:r w:rsidRPr="001325C6">
        <w:rPr>
          <w:color w:val="000000"/>
        </w:rPr>
        <w:t>photons m</w:t>
      </w:r>
      <w:r w:rsidRPr="001325C6">
        <w:rPr>
          <w:color w:val="000000"/>
          <w:vertAlign w:val="superscript"/>
        </w:rPr>
        <w:t>-</w:t>
      </w:r>
      <w:proofErr w:type="gramStart"/>
      <w:r w:rsidRPr="001325C6">
        <w:rPr>
          <w:color w:val="000000"/>
          <w:vertAlign w:val="superscript"/>
        </w:rPr>
        <w:t xml:space="preserve">2  </w:t>
      </w:r>
      <w:r w:rsidRPr="001325C6">
        <w:rPr>
          <w:color w:val="000000"/>
        </w:rPr>
        <w:t>s</w:t>
      </w:r>
      <w:proofErr w:type="gramEnd"/>
      <w:r w:rsidRPr="001325C6">
        <w:rPr>
          <w:color w:val="000000"/>
          <w:vertAlign w:val="superscript"/>
        </w:rPr>
        <w:t>-1</w:t>
      </w:r>
      <w:r w:rsidR="00F20587">
        <w:rPr>
          <w:color w:val="000000"/>
          <w:vertAlign w:val="superscript"/>
        </w:rPr>
        <w:t xml:space="preserve"> </w:t>
      </w:r>
      <w:proofErr w:type="spellStart"/>
      <w:r w:rsidR="00F20587" w:rsidRPr="001325C6">
        <w:rPr>
          <w:color w:val="000000"/>
        </w:rPr>
        <w:t>s</w:t>
      </w:r>
      <w:r w:rsidR="00F20587" w:rsidRPr="001325C6">
        <w:rPr>
          <w:color w:val="000000"/>
          <w:vertAlign w:val="superscript"/>
        </w:rPr>
        <w:t>-1</w:t>
      </w:r>
      <w:proofErr w:type="spellEnd"/>
      <w:r w:rsidR="00F20587">
        <w:rPr>
          <w:color w:val="000000"/>
        </w:rPr>
        <w:t xml:space="preserve"> which is written as </w:t>
      </w:r>
      <w:r w:rsidR="00F20587" w:rsidRPr="001325C6">
        <w:rPr>
          <w:color w:val="000000"/>
        </w:rPr>
        <w:t>photons m</w:t>
      </w:r>
      <w:r w:rsidR="00F20587" w:rsidRPr="001325C6">
        <w:rPr>
          <w:color w:val="000000"/>
          <w:vertAlign w:val="superscript"/>
        </w:rPr>
        <w:t xml:space="preserve">-2  </w:t>
      </w:r>
      <w:r w:rsidR="00F20587" w:rsidRPr="001325C6">
        <w:rPr>
          <w:color w:val="000000"/>
        </w:rPr>
        <w:t>s</w:t>
      </w:r>
      <w:r w:rsidR="00F20587" w:rsidRPr="001325C6">
        <w:rPr>
          <w:color w:val="000000"/>
          <w:vertAlign w:val="superscript"/>
        </w:rPr>
        <w:t>-</w:t>
      </w:r>
      <w:r w:rsidR="00F20587">
        <w:rPr>
          <w:color w:val="000000"/>
          <w:vertAlign w:val="superscript"/>
        </w:rPr>
        <w:t>2</w:t>
      </w:r>
    </w:p>
    <w:p w:rsidR="001325C6" w:rsidRPr="001753B4" w:rsidRDefault="001325C6" w:rsidP="001325C6">
      <w:pPr>
        <w:rPr>
          <w:color w:val="000000"/>
        </w:rPr>
      </w:pPr>
      <w:r w:rsidRPr="001753B4">
        <w:rPr>
          <w:color w:val="000000"/>
        </w:rPr>
        <w:t xml:space="preserve">Rates of change are used in many </w:t>
      </w:r>
      <w:r>
        <w:rPr>
          <w:color w:val="000000"/>
        </w:rPr>
        <w:t xml:space="preserve">areas of </w:t>
      </w:r>
      <w:r w:rsidRPr="001753B4">
        <w:rPr>
          <w:color w:val="000000"/>
        </w:rPr>
        <w:t>biolog</w:t>
      </w:r>
      <w:r>
        <w:rPr>
          <w:color w:val="000000"/>
        </w:rPr>
        <w:t>y</w:t>
      </w:r>
      <w:r w:rsidRPr="001753B4">
        <w:rPr>
          <w:color w:val="000000"/>
        </w:rPr>
        <w:t xml:space="preserve">: </w:t>
      </w:r>
      <w:r>
        <w:rPr>
          <w:color w:val="000000"/>
        </w:rPr>
        <w:t>For example:</w:t>
      </w:r>
    </w:p>
    <w:p w:rsidR="001325C6" w:rsidRPr="002B3709" w:rsidRDefault="001325C6" w:rsidP="001325C6">
      <w:pPr>
        <w:rPr>
          <w:color w:val="000000"/>
          <w:vertAlign w:val="superscript"/>
        </w:rPr>
      </w:pPr>
      <w:r w:rsidRPr="002B3709">
        <w:rPr>
          <w:color w:val="000000"/>
        </w:rPr>
        <w:t xml:space="preserve">Bacterial growth rates </w:t>
      </w:r>
      <w:r>
        <w:rPr>
          <w:color w:val="000000"/>
        </w:rPr>
        <w:t>are</w:t>
      </w:r>
      <w:r w:rsidRPr="002B3709">
        <w:rPr>
          <w:color w:val="000000"/>
        </w:rPr>
        <w:t xml:space="preserve"> measured as the number of bacteria per hour expressed as bacteria h</w:t>
      </w:r>
      <w:r w:rsidRPr="002B3709">
        <w:rPr>
          <w:color w:val="000000"/>
          <w:vertAlign w:val="superscript"/>
        </w:rPr>
        <w:t>-1</w:t>
      </w:r>
    </w:p>
    <w:p w:rsidR="001325C6" w:rsidRDefault="001325C6" w:rsidP="001325C6">
      <w:pPr>
        <w:rPr>
          <w:color w:val="000000"/>
          <w:vertAlign w:val="superscript"/>
        </w:rPr>
      </w:pPr>
      <w:r w:rsidRPr="002B3709">
        <w:rPr>
          <w:color w:val="000000"/>
        </w:rPr>
        <w:t>Breathing rate would be expressed as breaths min</w:t>
      </w:r>
      <w:r w:rsidRPr="002B3709">
        <w:rPr>
          <w:color w:val="000000"/>
          <w:vertAlign w:val="superscript"/>
        </w:rPr>
        <w:t>-1</w:t>
      </w:r>
    </w:p>
    <w:p w:rsidR="001325C6" w:rsidRPr="002B3709" w:rsidRDefault="001325C6" w:rsidP="001325C6">
      <w:pPr>
        <w:rPr>
          <w:color w:val="000000"/>
          <w:vertAlign w:val="superscript"/>
        </w:rPr>
      </w:pPr>
      <w:r>
        <w:rPr>
          <w:color w:val="000000"/>
        </w:rPr>
        <w:t>Rate of</w:t>
      </w:r>
      <w:r w:rsidRPr="002B3709">
        <w:rPr>
          <w:color w:val="000000"/>
        </w:rPr>
        <w:t xml:space="preserve"> change in temperature would be </w:t>
      </w:r>
      <w:proofErr w:type="spellStart"/>
      <w:r w:rsidRPr="001325C6">
        <w:rPr>
          <w:color w:val="000000"/>
          <w:vertAlign w:val="superscript"/>
        </w:rPr>
        <w:t>o</w:t>
      </w:r>
      <w:r w:rsidRPr="001325C6">
        <w:rPr>
          <w:color w:val="000000"/>
        </w:rPr>
        <w:t>C</w:t>
      </w:r>
      <w:proofErr w:type="spellEnd"/>
      <w:r w:rsidRPr="001325C6">
        <w:rPr>
          <w:color w:val="000000"/>
        </w:rPr>
        <w:t xml:space="preserve"> s</w:t>
      </w:r>
      <w:r w:rsidRPr="001325C6">
        <w:rPr>
          <w:color w:val="000000"/>
          <w:vertAlign w:val="superscript"/>
        </w:rPr>
        <w:t>-1</w:t>
      </w:r>
      <w:r w:rsidRPr="001325C6">
        <w:rPr>
          <w:color w:val="000000"/>
        </w:rPr>
        <w:t>.</w:t>
      </w:r>
    </w:p>
    <w:p w:rsidR="00331362" w:rsidRDefault="001325C6" w:rsidP="001325C6">
      <w:r>
        <w:t xml:space="preserve">You just need to remember that the minus sign is simply a notation that tells you the unit is the denominator.  </w:t>
      </w:r>
    </w:p>
    <w:p w:rsidR="001F70FA" w:rsidRDefault="001325C6" w:rsidP="001114D3">
      <w:r>
        <w:lastRenderedPageBreak/>
        <w:t>So if we return to the example of light energy, measured in photons m</w:t>
      </w:r>
      <w:r>
        <w:rPr>
          <w:vertAlign w:val="superscript"/>
        </w:rPr>
        <w:t>-2</w:t>
      </w:r>
      <w:r>
        <w:t xml:space="preserve"> s</w:t>
      </w:r>
      <w:r>
        <w:rPr>
          <w:vertAlign w:val="superscript"/>
        </w:rPr>
        <w:t>-</w:t>
      </w:r>
      <w:r w:rsidR="00F20587">
        <w:rPr>
          <w:vertAlign w:val="superscript"/>
        </w:rPr>
        <w:t>2</w:t>
      </w:r>
      <w:r>
        <w:t xml:space="preserve">, this tells you that you take the </w:t>
      </w:r>
      <w:r w:rsidR="00C54455">
        <w:t xml:space="preserve">change in the </w:t>
      </w:r>
      <w:r>
        <w:t xml:space="preserve">number of photons </w:t>
      </w:r>
      <w:r w:rsidR="00C54455">
        <w:t xml:space="preserve">hitting each square metre each second </w:t>
      </w:r>
      <w:r>
        <w:t xml:space="preserve">and divide </w:t>
      </w:r>
      <w:r w:rsidR="00C54455">
        <w:t xml:space="preserve">that </w:t>
      </w:r>
      <w:r>
        <w:t xml:space="preserve">by the </w:t>
      </w:r>
      <w:r w:rsidR="00C54455">
        <w:t>time over which the change took place</w:t>
      </w:r>
      <w:r>
        <w:t>.</w:t>
      </w:r>
      <w:bookmarkStart w:id="1" w:name="_Topic_Practice_Test"/>
      <w:bookmarkStart w:id="2" w:name="_Multiple_Choice_practice"/>
      <w:bookmarkStart w:id="3" w:name="_Enzymes_1_Multiple"/>
      <w:bookmarkStart w:id="4" w:name="_Biochemistry_multiple_choice"/>
      <w:bookmarkEnd w:id="1"/>
      <w:bookmarkEnd w:id="2"/>
      <w:bookmarkEnd w:id="3"/>
      <w:bookmarkEnd w:id="4"/>
    </w:p>
    <w:p w:rsidR="00551083" w:rsidRDefault="00F272B8" w:rsidP="001325C6">
      <w:pPr>
        <w:spacing w:line="240" w:lineRule="auto"/>
      </w:pPr>
      <w:r w:rsidRPr="00F7182C">
        <w:rPr>
          <w:noProof/>
          <w:lang w:eastAsia="en-GB"/>
        </w:rPr>
        <mc:AlternateContent>
          <mc:Choice Requires="wps">
            <w:drawing>
              <wp:anchor distT="0" distB="0" distL="114300" distR="114300" simplePos="0" relativeHeight="251662336" behindDoc="0" locked="0" layoutInCell="1" allowOverlap="1" wp14:anchorId="6A76DCC8" wp14:editId="6D00DCEA">
                <wp:simplePos x="0" y="0"/>
                <wp:positionH relativeFrom="column">
                  <wp:posOffset>-207010</wp:posOffset>
                </wp:positionH>
                <wp:positionV relativeFrom="paragraph">
                  <wp:posOffset>5097145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pt;margin-top:401.3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7E7F560" wp14:editId="68BD11E1">
                <wp:simplePos x="0" y="0"/>
                <wp:positionH relativeFrom="column">
                  <wp:posOffset>-200025</wp:posOffset>
                </wp:positionH>
                <wp:positionV relativeFrom="paragraph">
                  <wp:posOffset>5948045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5pt;margin-top:468.3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0288" behindDoc="0" locked="0" layoutInCell="1" allowOverlap="1" wp14:anchorId="06420DC4" wp14:editId="2F16D280">
                <wp:simplePos x="0" y="0"/>
                <wp:positionH relativeFrom="column">
                  <wp:posOffset>-191770</wp:posOffset>
                </wp:positionH>
                <wp:positionV relativeFrom="paragraph">
                  <wp:posOffset>4539615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1pt;margin-top:357.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DdIwIAACMEAAAOAAAAZHJzL2Uyb0RvYy54bWysU9tu2zAMfR+wfxD0vviypE2MOEWXLsOA&#10;7gK0+wBZlmNhkqhJSuzu60vJaZZ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524B1EE9" wp14:editId="26EDA790">
                <wp:simplePos x="0" y="0"/>
                <wp:positionH relativeFrom="column">
                  <wp:posOffset>-260985</wp:posOffset>
                </wp:positionH>
                <wp:positionV relativeFrom="paragraph">
                  <wp:posOffset>6994525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F272B8">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550.7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F272B8">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8E" w:rsidRDefault="0093598E" w:rsidP="00D21C92">
      <w:r>
        <w:separator/>
      </w:r>
    </w:p>
  </w:endnote>
  <w:endnote w:type="continuationSeparator" w:id="0">
    <w:p w:rsidR="0093598E" w:rsidRDefault="0093598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E71B098" wp14:editId="4A90915B">
          <wp:simplePos x="0" y="0"/>
          <wp:positionH relativeFrom="column">
            <wp:posOffset>4692650</wp:posOffset>
          </wp:positionH>
          <wp:positionV relativeFrom="paragraph">
            <wp:posOffset>-603885</wp:posOffset>
          </wp:positionV>
          <wp:extent cx="1428750" cy="857250"/>
          <wp:effectExtent l="0" t="0" r="0" b="0"/>
          <wp:wrapNone/>
          <wp:docPr id="3" name="Picture 3" descr="UEA logo&#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4BBD">
      <w:rPr>
        <w:noProof/>
        <w:sz w:val="16"/>
        <w:szCs w:val="16"/>
      </w:rPr>
      <w:t>1</w:t>
    </w:r>
    <w:r w:rsidRPr="0081395C">
      <w:rPr>
        <w:noProof/>
        <w:sz w:val="16"/>
        <w:szCs w:val="16"/>
      </w:rPr>
      <w:fldChar w:fldCharType="end"/>
    </w:r>
    <w:r>
      <w:rPr>
        <w:noProof/>
        <w:sz w:val="16"/>
        <w:szCs w:val="16"/>
      </w:rPr>
      <w:tab/>
    </w:r>
  </w:p>
  <w:p w:rsidR="006B7C7A" w:rsidRPr="006B7C7A" w:rsidRDefault="00F272B8"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4BBD">
      <w:rPr>
        <w:noProof/>
        <w:sz w:val="16"/>
        <w:szCs w:val="16"/>
      </w:rPr>
      <w:t>2</w:t>
    </w:r>
    <w:r w:rsidRPr="0081395C">
      <w:rPr>
        <w:noProof/>
        <w:sz w:val="16"/>
        <w:szCs w:val="16"/>
      </w:rPr>
      <w:fldChar w:fldCharType="end"/>
    </w:r>
    <w:r w:rsidR="00F272B8">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8E" w:rsidRDefault="0093598E" w:rsidP="00D21C92">
      <w:r>
        <w:separator/>
      </w:r>
    </w:p>
  </w:footnote>
  <w:footnote w:type="continuationSeparator" w:id="0">
    <w:p w:rsidR="0093598E" w:rsidRDefault="0093598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4C025293" wp14:editId="1026A507">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5526D"/>
    <w:rsid w:val="00265900"/>
    <w:rsid w:val="002743AE"/>
    <w:rsid w:val="002804A7"/>
    <w:rsid w:val="002864F2"/>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06D8"/>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3598E"/>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0603C"/>
    <w:rsid w:val="00A158D8"/>
    <w:rsid w:val="00A422E6"/>
    <w:rsid w:val="00A44F03"/>
    <w:rsid w:val="00A55164"/>
    <w:rsid w:val="00A71211"/>
    <w:rsid w:val="00AA7E75"/>
    <w:rsid w:val="00AB1D37"/>
    <w:rsid w:val="00AB7712"/>
    <w:rsid w:val="00B005D8"/>
    <w:rsid w:val="00B440B0"/>
    <w:rsid w:val="00B47B21"/>
    <w:rsid w:val="00B559A4"/>
    <w:rsid w:val="00BA3F5A"/>
    <w:rsid w:val="00BA78EF"/>
    <w:rsid w:val="00BB18ED"/>
    <w:rsid w:val="00BB3899"/>
    <w:rsid w:val="00BE1451"/>
    <w:rsid w:val="00BF1419"/>
    <w:rsid w:val="00C41153"/>
    <w:rsid w:val="00C54455"/>
    <w:rsid w:val="00C65D32"/>
    <w:rsid w:val="00CA4837"/>
    <w:rsid w:val="00CA551A"/>
    <w:rsid w:val="00CD01BC"/>
    <w:rsid w:val="00CD3271"/>
    <w:rsid w:val="00CE2377"/>
    <w:rsid w:val="00D04336"/>
    <w:rsid w:val="00D046EA"/>
    <w:rsid w:val="00D17411"/>
    <w:rsid w:val="00D21C92"/>
    <w:rsid w:val="00D22A17"/>
    <w:rsid w:val="00D237BC"/>
    <w:rsid w:val="00D25728"/>
    <w:rsid w:val="00D36F89"/>
    <w:rsid w:val="00D5790E"/>
    <w:rsid w:val="00D67396"/>
    <w:rsid w:val="00DC23AE"/>
    <w:rsid w:val="00DC35BA"/>
    <w:rsid w:val="00E07FA0"/>
    <w:rsid w:val="00E26AF8"/>
    <w:rsid w:val="00E275E7"/>
    <w:rsid w:val="00E37D89"/>
    <w:rsid w:val="00E50857"/>
    <w:rsid w:val="00E52607"/>
    <w:rsid w:val="00E81783"/>
    <w:rsid w:val="00E84ECF"/>
    <w:rsid w:val="00E8521A"/>
    <w:rsid w:val="00EB32AE"/>
    <w:rsid w:val="00EB4BBD"/>
    <w:rsid w:val="00ED2986"/>
    <w:rsid w:val="00F05D66"/>
    <w:rsid w:val="00F165E9"/>
    <w:rsid w:val="00F20587"/>
    <w:rsid w:val="00F261EA"/>
    <w:rsid w:val="00F272B8"/>
    <w:rsid w:val="00F401A8"/>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1%20Text%20Tutorial"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1%20Text%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1%20Text%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1%20Text%20Tutorial"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D2936-F9F2-49B9-AB4D-2CA8FE21B0FA}"/>
</file>

<file path=customXml/itemProps2.xml><?xml version="1.0" encoding="utf-8"?>
<ds:datastoreItem xmlns:ds="http://schemas.openxmlformats.org/officeDocument/2006/customXml" ds:itemID="{FC8CE8F1-DBDF-47F5-92A4-33F80642473F}"/>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Maths in Biology M0.1 Text Tutorial</vt:lpstr>
    </vt:vector>
  </TitlesOfParts>
  <Company>Cambridge Assessment</Company>
  <LinksUpToDate>false</LinksUpToDate>
  <CharactersWithSpaces>7274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M0.1 Text Tutorial</dc:title>
  <dc:creator>OCR</dc:creator>
  <cp:keywords>A Level, Biology, maths, M0.1, Text Tutorial</cp:keywords>
  <cp:lastModifiedBy>Rachel Davis</cp:lastModifiedBy>
  <cp:revision>2</cp:revision>
  <cp:lastPrinted>2016-11-24T10:35:00Z</cp:lastPrinted>
  <dcterms:created xsi:type="dcterms:W3CDTF">2017-09-14T13:46:00Z</dcterms:created>
  <dcterms:modified xsi:type="dcterms:W3CDTF">2017-09-14T13:46:00Z</dcterms:modified>
</cp:coreProperties>
</file>