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A5FA0" w14:textId="77777777" w:rsidR="00274126" w:rsidRPr="0077032C" w:rsidRDefault="00274126" w:rsidP="00274126">
      <w:pPr>
        <w:pStyle w:val="Heading1"/>
        <w:rPr>
          <w:lang w:val="en-US"/>
        </w:rPr>
      </w:pPr>
      <w:bookmarkStart w:id="0" w:name="_Toc436128866"/>
      <w:r>
        <w:t xml:space="preserve">M1.11 </w:t>
      </w:r>
      <w:r>
        <w:rPr>
          <w:lang w:val="en-US"/>
        </w:rPr>
        <w:t>Id</w:t>
      </w:r>
      <w:r w:rsidRPr="0077032C">
        <w:rPr>
          <w:lang w:val="en-US"/>
        </w:rPr>
        <w:t>entify uncertainties in measurements and use simple techniques to determine uncertainty when data are combined</w:t>
      </w:r>
      <w:bookmarkEnd w:id="0"/>
      <w:r w:rsidRPr="0077032C">
        <w:rPr>
          <w:lang w:val="en-US"/>
        </w:rPr>
        <w:t xml:space="preserve"> </w:t>
      </w:r>
    </w:p>
    <w:p w14:paraId="13F322F5" w14:textId="77777777" w:rsidR="006B7C7A" w:rsidRDefault="00174A61" w:rsidP="003B5BCE">
      <w:pPr>
        <w:pStyle w:val="Heading3"/>
      </w:pPr>
      <w:r>
        <w:t>Tutorial</w:t>
      </w:r>
      <w:r w:rsidR="00742C00">
        <w:t>s</w:t>
      </w:r>
    </w:p>
    <w:p w14:paraId="7190D12B" w14:textId="77777777" w:rsidR="00274126" w:rsidRPr="00C73A2D" w:rsidRDefault="00274126" w:rsidP="00274126">
      <w:r>
        <w:t>Learners may be tested on their ability to:</w:t>
      </w:r>
    </w:p>
    <w:p w14:paraId="5BB55275" w14:textId="77777777" w:rsidR="00274126" w:rsidRDefault="00274126" w:rsidP="00274126">
      <w:pPr>
        <w:pStyle w:val="Bulletlist"/>
      </w:pPr>
      <w:r>
        <w:t>calculate percentage error where there are uncertainties in measurement.</w:t>
      </w:r>
    </w:p>
    <w:p w14:paraId="56294BD0" w14:textId="77777777" w:rsidR="00274126" w:rsidRPr="00274126" w:rsidRDefault="002209A3" w:rsidP="0086574F">
      <w:pPr>
        <w:pStyle w:val="Heading3"/>
      </w:pPr>
      <w:r>
        <w:t>Uncertainties</w:t>
      </w:r>
    </w:p>
    <w:p w14:paraId="094E4754" w14:textId="77777777" w:rsidR="00274126" w:rsidRDefault="00274126" w:rsidP="00274126">
      <w:r>
        <w:t xml:space="preserve">Any measurement we make tells us about a property of something. It might tell us how long something is, how heavy it is, how much coverage something has. The measurement gives a number to that property. </w:t>
      </w:r>
    </w:p>
    <w:p w14:paraId="1B13100C" w14:textId="77777777" w:rsidR="00274126" w:rsidRDefault="00274126" w:rsidP="00274126">
      <w:r>
        <w:t xml:space="preserve">To make measurements we almost always need an instrument of some kind: a ruler, a thermometer, a quadrat, a top pan balance etc. </w:t>
      </w:r>
    </w:p>
    <w:p w14:paraId="455B6E7B" w14:textId="77777777" w:rsidR="00274126" w:rsidRDefault="00274126" w:rsidP="00274126">
      <w:r>
        <w:t>The measurement is recorded as both a number and a unit:</w:t>
      </w:r>
    </w:p>
    <w:p w14:paraId="5FAA4185" w14:textId="77777777" w:rsidR="00274126" w:rsidRDefault="00274126" w:rsidP="00274126">
      <w:pPr>
        <w:jc w:val="center"/>
      </w:pPr>
      <w:r>
        <w:t xml:space="preserve">e.g. how hot is this flask of water? </w:t>
      </w:r>
    </w:p>
    <w:p w14:paraId="21A0672E" w14:textId="77777777" w:rsidR="00274126" w:rsidRDefault="00274126" w:rsidP="00274126">
      <w:pPr>
        <w:jc w:val="center"/>
      </w:pPr>
      <w:r>
        <w:t>37, degrees Celsius</w:t>
      </w:r>
    </w:p>
    <w:p w14:paraId="21A31DB7" w14:textId="77777777" w:rsidR="00274126" w:rsidRDefault="00274126" w:rsidP="00274126">
      <w:pPr>
        <w:jc w:val="center"/>
      </w:pPr>
    </w:p>
    <w:p w14:paraId="09B7AC55" w14:textId="1793361D" w:rsidR="00274126" w:rsidRDefault="00274126" w:rsidP="00274126">
      <w:r>
        <w:t xml:space="preserve">When we make a measurement there is always some level of uncertainty. A well-made instrument should be trustworthy and give </w:t>
      </w:r>
      <w:r w:rsidR="008D15EA">
        <w:t xml:space="preserve">accurate, repeatable </w:t>
      </w:r>
      <w:r>
        <w:t>measurements. But for every measurement there is always a margin of doubt. We might describe this as accurate to within a given value of uncertainty. An example might be a measuring cylinder, which measures volumes of liquid to within 0.5 cm</w:t>
      </w:r>
      <w:r>
        <w:rPr>
          <w:vertAlign w:val="superscript"/>
        </w:rPr>
        <w:t>3</w:t>
      </w:r>
      <w:r>
        <w:t xml:space="preserve">. For </w:t>
      </w:r>
      <w:proofErr w:type="gramStart"/>
      <w:r>
        <w:t>example</w:t>
      </w:r>
      <w:proofErr w:type="gramEnd"/>
      <w:r>
        <w:t xml:space="preserve"> we might measure out 300 cm</w:t>
      </w:r>
      <w:r>
        <w:rPr>
          <w:vertAlign w:val="superscript"/>
        </w:rPr>
        <w:t>3</w:t>
      </w:r>
      <w:r>
        <w:t xml:space="preserve"> of liquid ±0.5 cm</w:t>
      </w:r>
      <w:r>
        <w:rPr>
          <w:vertAlign w:val="superscript"/>
        </w:rPr>
        <w:t>3</w:t>
      </w:r>
      <w:r>
        <w:t>, which means the true volume might be anywhere between 299.5 cm</w:t>
      </w:r>
      <w:r>
        <w:rPr>
          <w:vertAlign w:val="superscript"/>
        </w:rPr>
        <w:t>3</w:t>
      </w:r>
      <w:r>
        <w:t xml:space="preserve"> and 300.5 cm</w:t>
      </w:r>
      <w:r>
        <w:rPr>
          <w:vertAlign w:val="superscript"/>
        </w:rPr>
        <w:t>3</w:t>
      </w:r>
      <w:r>
        <w:t xml:space="preserve">. </w:t>
      </w:r>
    </w:p>
    <w:p w14:paraId="665AEADB" w14:textId="77777777" w:rsidR="00274126" w:rsidRDefault="00274126" w:rsidP="00274126">
      <w:r>
        <w:t>For this instrument ±0.5 cm</w:t>
      </w:r>
      <w:r>
        <w:rPr>
          <w:vertAlign w:val="superscript"/>
        </w:rPr>
        <w:t>3</w:t>
      </w:r>
      <w:r>
        <w:t xml:space="preserve"> is the </w:t>
      </w:r>
      <w:r>
        <w:rPr>
          <w:u w:val="single"/>
        </w:rPr>
        <w:t xml:space="preserve">absolute </w:t>
      </w:r>
      <w:r>
        <w:t xml:space="preserve">uncertainty. It doesn’t matter how much liquid we measure; the measurement could always be out by this amount. </w:t>
      </w:r>
    </w:p>
    <w:p w14:paraId="48F0B351" w14:textId="77777777" w:rsidR="00274126" w:rsidRDefault="00274126" w:rsidP="00274126">
      <w:r>
        <w:t xml:space="preserve">The </w:t>
      </w:r>
      <w:r>
        <w:rPr>
          <w:u w:val="single"/>
        </w:rPr>
        <w:t xml:space="preserve">relative </w:t>
      </w:r>
      <w:r>
        <w:t xml:space="preserve">uncertainty or </w:t>
      </w:r>
      <w:r w:rsidRPr="004E6414">
        <w:rPr>
          <w:b/>
          <w:u w:val="single"/>
        </w:rPr>
        <w:t>percentage error</w:t>
      </w:r>
      <w:r>
        <w:t xml:space="preserve"> is the ratio of absolute uncertainty to the original measurement, expressed as a percentage. </w:t>
      </w:r>
    </w:p>
    <w:p w14:paraId="551C0982" w14:textId="77777777" w:rsidR="00274126" w:rsidRDefault="00274126" w:rsidP="00274126">
      <w:pPr>
        <w:rPr>
          <w:rFonts w:eastAsiaTheme="minorEastAsia"/>
        </w:rPr>
      </w:pPr>
      <w:r>
        <w:t>For example, when measuring 300 cm</w:t>
      </w:r>
      <w:r>
        <w:rPr>
          <w:vertAlign w:val="superscript"/>
        </w:rPr>
        <w:t>3</w:t>
      </w:r>
      <w:r>
        <w:t xml:space="preserve"> the relative uncertainty is </w:t>
      </w:r>
      <m:oMath>
        <m:f>
          <m:fPr>
            <m:ctrlPr>
              <w:rPr>
                <w:rFonts w:ascii="Cambria Math" w:hAnsi="Cambria Math"/>
                <w:i/>
              </w:rPr>
            </m:ctrlPr>
          </m:fPr>
          <m:num>
            <m:r>
              <w:rPr>
                <w:rFonts w:ascii="Cambria Math" w:hAnsi="Cambria Math"/>
              </w:rPr>
              <m:t>0.5</m:t>
            </m:r>
          </m:num>
          <m:den>
            <m:r>
              <w:rPr>
                <w:rFonts w:ascii="Cambria Math" w:hAnsi="Cambria Math"/>
              </w:rPr>
              <m:t>300</m:t>
            </m:r>
          </m:den>
        </m:f>
        <m:r>
          <w:rPr>
            <w:rFonts w:ascii="Cambria Math" w:hAnsi="Cambria Math"/>
          </w:rPr>
          <m:t>*100=0.17%</m:t>
        </m:r>
      </m:oMath>
    </w:p>
    <w:p w14:paraId="2FA5AD53" w14:textId="77777777" w:rsidR="006F151C" w:rsidRDefault="006F151C">
      <w:pPr>
        <w:spacing w:after="0" w:line="240" w:lineRule="auto"/>
        <w:rPr>
          <w:rFonts w:eastAsiaTheme="minorEastAsia"/>
        </w:rPr>
      </w:pPr>
      <w:r>
        <w:rPr>
          <w:rFonts w:eastAsiaTheme="minorEastAsia"/>
        </w:rPr>
        <w:br w:type="page"/>
      </w:r>
    </w:p>
    <w:p w14:paraId="01F70E9D" w14:textId="77777777" w:rsidR="00274126" w:rsidRDefault="00274126" w:rsidP="00274126">
      <w:pPr>
        <w:rPr>
          <w:rFonts w:eastAsiaTheme="minorEastAsia"/>
        </w:rPr>
      </w:pPr>
      <w:r>
        <w:rPr>
          <w:rFonts w:eastAsiaTheme="minorEastAsia"/>
        </w:rPr>
        <w:lastRenderedPageBreak/>
        <w:t>However, if I measured out only 50</w:t>
      </w:r>
      <w:r>
        <w:t xml:space="preserve"> cm</w:t>
      </w:r>
      <w:r>
        <w:rPr>
          <w:vertAlign w:val="superscript"/>
        </w:rPr>
        <w:t>3</w:t>
      </w:r>
      <w:r>
        <w:rPr>
          <w:rFonts w:eastAsiaTheme="minorEastAsia"/>
        </w:rPr>
        <w:t xml:space="preserve"> the relative uncertainty is </w:t>
      </w:r>
      <m:oMath>
        <m:f>
          <m:fPr>
            <m:ctrlPr>
              <w:rPr>
                <w:rFonts w:ascii="Cambria Math" w:hAnsi="Cambria Math"/>
                <w:i/>
              </w:rPr>
            </m:ctrlPr>
          </m:fPr>
          <m:num>
            <m:r>
              <w:rPr>
                <w:rFonts w:ascii="Cambria Math" w:hAnsi="Cambria Math"/>
              </w:rPr>
              <m:t>0.5</m:t>
            </m:r>
          </m:num>
          <m:den>
            <m:r>
              <w:rPr>
                <w:rFonts w:ascii="Cambria Math" w:hAnsi="Cambria Math"/>
              </w:rPr>
              <m:t>50</m:t>
            </m:r>
          </m:den>
        </m:f>
        <m:r>
          <w:rPr>
            <w:rFonts w:ascii="Cambria Math" w:hAnsi="Cambria Math"/>
          </w:rPr>
          <m:t>*100=1%</m:t>
        </m:r>
      </m:oMath>
    </w:p>
    <w:p w14:paraId="7DF85F1E" w14:textId="77777777" w:rsidR="00274126" w:rsidRDefault="00274126" w:rsidP="00274126">
      <w:pPr>
        <w:rPr>
          <w:rFonts w:eastAsiaTheme="minorEastAsia"/>
        </w:rPr>
      </w:pPr>
      <w:proofErr w:type="gramStart"/>
      <w:r>
        <w:rPr>
          <w:rFonts w:eastAsiaTheme="minorEastAsia"/>
        </w:rPr>
        <w:t>So</w:t>
      </w:r>
      <w:proofErr w:type="gramEnd"/>
      <w:r>
        <w:rPr>
          <w:rFonts w:eastAsiaTheme="minorEastAsia"/>
        </w:rPr>
        <w:t xml:space="preserve"> we can see that the amount of relative uncertainty is not fixed, it is dependent on the amount of absolute uncertainty afforded by the instrument,</w:t>
      </w:r>
      <w:r w:rsidRPr="00310B94">
        <w:rPr>
          <w:rFonts w:eastAsiaTheme="minorEastAsia"/>
          <w:b/>
        </w:rPr>
        <w:t xml:space="preserve"> and</w:t>
      </w:r>
      <w:r>
        <w:rPr>
          <w:rFonts w:eastAsiaTheme="minorEastAsia"/>
        </w:rPr>
        <w:t xml:space="preserve"> the size of the measurement we are making. </w:t>
      </w:r>
    </w:p>
    <w:p w14:paraId="3C660A0C" w14:textId="77777777" w:rsidR="00274126" w:rsidRDefault="00274126" w:rsidP="00274126">
      <w:r>
        <w:t xml:space="preserve">When making more than one measurement, we must account for the absolute uncertainty for each new measurement. </w:t>
      </w:r>
    </w:p>
    <w:p w14:paraId="319C3A6A" w14:textId="77777777" w:rsidR="00274126" w:rsidRDefault="00274126" w:rsidP="00274126">
      <w:r>
        <w:t>If I measure out 65 cm</w:t>
      </w:r>
      <w:r>
        <w:rPr>
          <w:vertAlign w:val="superscript"/>
        </w:rPr>
        <w:t>3</w:t>
      </w:r>
      <w:r>
        <w:t xml:space="preserve"> of hydrochloric acid then there is an absolute uncertainty of 0.5 cm</w:t>
      </w:r>
      <w:r>
        <w:rPr>
          <w:vertAlign w:val="superscript"/>
        </w:rPr>
        <w:t>3</w:t>
      </w:r>
      <w:r>
        <w:t>, If I measure out and add 30 cm</w:t>
      </w:r>
      <w:r>
        <w:rPr>
          <w:vertAlign w:val="superscript"/>
        </w:rPr>
        <w:t>3</w:t>
      </w:r>
      <w:r>
        <w:t xml:space="preserve"> of sodium hydroxide solution, then there is also an absolute uncertainty of 0.5 cm</w:t>
      </w:r>
      <w:r>
        <w:rPr>
          <w:vertAlign w:val="superscript"/>
        </w:rPr>
        <w:t>3</w:t>
      </w:r>
      <w:r>
        <w:t>. Giving a total absolute uncertainty of 1 cm</w:t>
      </w:r>
      <w:r>
        <w:rPr>
          <w:vertAlign w:val="superscript"/>
        </w:rPr>
        <w:t>3</w:t>
      </w:r>
      <w:r>
        <w:t xml:space="preserve">. </w:t>
      </w:r>
      <w:proofErr w:type="gramStart"/>
      <w:r>
        <w:t>Therefore</w:t>
      </w:r>
      <w:proofErr w:type="gramEnd"/>
      <w:r>
        <w:t xml:space="preserve"> my combined volume is 95 cm</w:t>
      </w:r>
      <w:r>
        <w:rPr>
          <w:vertAlign w:val="superscript"/>
        </w:rPr>
        <w:t>3</w:t>
      </w:r>
      <w:r>
        <w:t xml:space="preserve"> ± 1 cm</w:t>
      </w:r>
      <w:r>
        <w:rPr>
          <w:vertAlign w:val="superscript"/>
        </w:rPr>
        <w:t>3</w:t>
      </w:r>
      <w:r>
        <w:t xml:space="preserve">. </w:t>
      </w:r>
    </w:p>
    <w:p w14:paraId="5179B5FF" w14:textId="77777777" w:rsidR="00274126" w:rsidRDefault="00274126" w:rsidP="00274126">
      <w:pPr>
        <w:rPr>
          <w:rFonts w:eastAsiaTheme="minorEastAsia"/>
        </w:rPr>
      </w:pPr>
      <w:r>
        <w:t xml:space="preserve">My relative uncertainty for this measurement is </w:t>
      </w:r>
      <m:oMath>
        <m:f>
          <m:fPr>
            <m:ctrlPr>
              <w:rPr>
                <w:rFonts w:ascii="Cambria Math" w:hAnsi="Cambria Math"/>
                <w:i/>
              </w:rPr>
            </m:ctrlPr>
          </m:fPr>
          <m:num>
            <m:r>
              <w:rPr>
                <w:rFonts w:ascii="Cambria Math" w:hAnsi="Cambria Math"/>
              </w:rPr>
              <m:t>1</m:t>
            </m:r>
          </m:num>
          <m:den>
            <m:r>
              <w:rPr>
                <w:rFonts w:ascii="Cambria Math" w:hAnsi="Cambria Math"/>
              </w:rPr>
              <m:t>95</m:t>
            </m:r>
          </m:den>
        </m:f>
        <m:r>
          <w:rPr>
            <w:rFonts w:ascii="Cambria Math" w:hAnsi="Cambria Math"/>
          </w:rPr>
          <m:t>*100=1.05%</m:t>
        </m:r>
      </m:oMath>
    </w:p>
    <w:p w14:paraId="4547C809" w14:textId="77777777" w:rsidR="00274126" w:rsidRDefault="00274126" w:rsidP="00274126">
      <w:pPr>
        <w:rPr>
          <w:rFonts w:eastAsiaTheme="minorEastAsia"/>
        </w:rPr>
      </w:pPr>
      <w:r>
        <w:rPr>
          <w:rFonts w:eastAsiaTheme="minorEastAsia"/>
        </w:rPr>
        <w:t>The same idea applies when we are looking at the change in a value, by subtracting the in</w:t>
      </w:r>
      <w:r w:rsidR="005A0D52">
        <w:rPr>
          <w:rFonts w:eastAsiaTheme="minorEastAsia"/>
        </w:rPr>
        <w:t>i</w:t>
      </w:r>
      <w:r>
        <w:rPr>
          <w:rFonts w:eastAsiaTheme="minorEastAsia"/>
        </w:rPr>
        <w:t>tial value from the final value.</w:t>
      </w:r>
    </w:p>
    <w:p w14:paraId="6DD1D749" w14:textId="77777777" w:rsidR="00274126" w:rsidRDefault="00274126" w:rsidP="00274126">
      <w:pPr>
        <w:rPr>
          <w:rFonts w:eastAsiaTheme="minorEastAsia"/>
        </w:rPr>
      </w:pPr>
      <w:r>
        <w:rPr>
          <w:rFonts w:eastAsiaTheme="minorEastAsia"/>
        </w:rPr>
        <w:t xml:space="preserve">For </w:t>
      </w:r>
      <w:proofErr w:type="gramStart"/>
      <w:r>
        <w:rPr>
          <w:rFonts w:eastAsiaTheme="minorEastAsia"/>
        </w:rPr>
        <w:t>example</w:t>
      </w:r>
      <w:proofErr w:type="gramEnd"/>
      <w:r>
        <w:rPr>
          <w:rFonts w:eastAsiaTheme="minorEastAsia"/>
        </w:rPr>
        <w:t xml:space="preserve"> we could use a top pan balance for simple </w:t>
      </w:r>
      <w:proofErr w:type="spellStart"/>
      <w:r>
        <w:rPr>
          <w:rFonts w:eastAsiaTheme="minorEastAsia"/>
        </w:rPr>
        <w:t>potometry</w:t>
      </w:r>
      <w:proofErr w:type="spellEnd"/>
      <w:r>
        <w:rPr>
          <w:rFonts w:eastAsiaTheme="minorEastAsia"/>
        </w:rPr>
        <w:t xml:space="preserve"> (measuring the water loss from a plant by change in mass).</w:t>
      </w:r>
    </w:p>
    <w:p w14:paraId="263CF971" w14:textId="77777777" w:rsidR="00274126" w:rsidRDefault="00274126" w:rsidP="00274126">
      <w:pPr>
        <w:rPr>
          <w:rFonts w:eastAsiaTheme="minorEastAsia"/>
        </w:rPr>
      </w:pPr>
      <w:r>
        <w:rPr>
          <w:rFonts w:eastAsiaTheme="minorEastAsia"/>
        </w:rPr>
        <w:t xml:space="preserve">For this </w:t>
      </w:r>
      <w:proofErr w:type="gramStart"/>
      <w:r>
        <w:rPr>
          <w:rFonts w:eastAsiaTheme="minorEastAsia"/>
        </w:rPr>
        <w:t>example</w:t>
      </w:r>
      <w:proofErr w:type="gramEnd"/>
      <w:r>
        <w:rPr>
          <w:rFonts w:eastAsiaTheme="minorEastAsia"/>
        </w:rPr>
        <w:t xml:space="preserve"> assume we are using a top pan balance with an absolute uncertainty of +/- 0.1 g</w:t>
      </w:r>
    </w:p>
    <w:p w14:paraId="0C3A2983" w14:textId="77777777" w:rsidR="00274126" w:rsidRDefault="00274126" w:rsidP="00274126">
      <w:pPr>
        <w:rPr>
          <w:rFonts w:eastAsiaTheme="minorEastAsia"/>
        </w:rPr>
      </w:pPr>
      <w:r>
        <w:rPr>
          <w:rFonts w:eastAsiaTheme="minorEastAsia"/>
        </w:rPr>
        <w:t>We take our initial mass measurement: 117.3 g</w:t>
      </w:r>
    </w:p>
    <w:p w14:paraId="2E5748AE" w14:textId="77777777" w:rsidR="00274126" w:rsidRDefault="00274126" w:rsidP="00274126">
      <w:pPr>
        <w:rPr>
          <w:rFonts w:eastAsiaTheme="minorEastAsia"/>
        </w:rPr>
      </w:pPr>
      <w:r>
        <w:rPr>
          <w:rFonts w:eastAsiaTheme="minorEastAsia"/>
        </w:rPr>
        <w:t>24 h later we take our final measurement: 110.0 g</w:t>
      </w:r>
    </w:p>
    <w:p w14:paraId="658BF6A1" w14:textId="77777777" w:rsidR="00274126" w:rsidRDefault="00274126" w:rsidP="00274126">
      <w:pPr>
        <w:rPr>
          <w:rFonts w:eastAsiaTheme="minorEastAsia"/>
        </w:rPr>
      </w:pPr>
      <w:r>
        <w:rPr>
          <w:rFonts w:eastAsiaTheme="minorEastAsia"/>
        </w:rPr>
        <w:t>To find the change in mass we subtract the initial value from the final value:</w:t>
      </w:r>
    </w:p>
    <w:p w14:paraId="458159E7" w14:textId="77777777" w:rsidR="00274126" w:rsidRDefault="00274126" w:rsidP="00274126">
      <w:pPr>
        <w:jc w:val="center"/>
        <w:rPr>
          <w:rFonts w:eastAsiaTheme="minorEastAsia"/>
        </w:rPr>
      </w:pPr>
      <w:r>
        <w:rPr>
          <w:rFonts w:eastAsiaTheme="minorEastAsia"/>
        </w:rPr>
        <w:t>110.0 g – 117.3 g = - 7.3 g</w:t>
      </w:r>
    </w:p>
    <w:p w14:paraId="0E62BD7A" w14:textId="77777777" w:rsidR="00274126" w:rsidRDefault="00274126" w:rsidP="00274126">
      <w:pPr>
        <w:rPr>
          <w:rFonts w:eastAsiaTheme="minorEastAsia"/>
        </w:rPr>
      </w:pPr>
      <w:r>
        <w:rPr>
          <w:rFonts w:eastAsiaTheme="minorEastAsia"/>
        </w:rPr>
        <w:t>The plant has changed mass by – 7.3 g (i.e. its mass has fallen by 7.3 g)</w:t>
      </w:r>
    </w:p>
    <w:p w14:paraId="7D0B9A87" w14:textId="77777777" w:rsidR="00274126" w:rsidRDefault="00274126" w:rsidP="00274126">
      <w:pPr>
        <w:rPr>
          <w:rFonts w:eastAsiaTheme="minorEastAsia"/>
        </w:rPr>
      </w:pPr>
      <w:r>
        <w:rPr>
          <w:rFonts w:eastAsiaTheme="minorEastAsia"/>
        </w:rPr>
        <w:t xml:space="preserve">The </w:t>
      </w:r>
      <w:r w:rsidRPr="0001345E">
        <w:rPr>
          <w:rFonts w:eastAsiaTheme="minorEastAsia"/>
          <w:b/>
        </w:rPr>
        <w:t>absolute</w:t>
      </w:r>
      <w:r>
        <w:rPr>
          <w:rFonts w:eastAsiaTheme="minorEastAsia"/>
        </w:rPr>
        <w:t xml:space="preserve"> uncertainty associated with this figure is the sum of the absolute uncertainties of each measurement:</w:t>
      </w:r>
    </w:p>
    <w:p w14:paraId="41342980" w14:textId="77777777" w:rsidR="00274126" w:rsidRPr="0001345E" w:rsidRDefault="00274126" w:rsidP="00274126">
      <w:pPr>
        <w:pStyle w:val="ListParagraph"/>
        <w:numPr>
          <w:ilvl w:val="1"/>
          <w:numId w:val="9"/>
        </w:numPr>
        <w:spacing w:after="160" w:line="259" w:lineRule="auto"/>
        <w:jc w:val="center"/>
        <w:rPr>
          <w:rFonts w:eastAsiaTheme="minorEastAsia"/>
        </w:rPr>
      </w:pPr>
      <w:r w:rsidRPr="0001345E">
        <w:rPr>
          <w:rFonts w:eastAsiaTheme="minorEastAsia"/>
        </w:rPr>
        <w:t>g + 0.1 g = 0.2 g</w:t>
      </w:r>
    </w:p>
    <w:p w14:paraId="0928E21A" w14:textId="77777777" w:rsidR="00274126" w:rsidRDefault="00274126" w:rsidP="00274126">
      <w:pPr>
        <w:rPr>
          <w:rFonts w:eastAsiaTheme="minorEastAsia"/>
        </w:rPr>
      </w:pPr>
      <w:r>
        <w:rPr>
          <w:rFonts w:eastAsiaTheme="minorEastAsia"/>
        </w:rPr>
        <w:t xml:space="preserve">The </w:t>
      </w:r>
      <w:r w:rsidRPr="0001345E">
        <w:rPr>
          <w:rFonts w:eastAsiaTheme="minorEastAsia"/>
          <w:b/>
        </w:rPr>
        <w:t>percentage error</w:t>
      </w:r>
      <w:r>
        <w:rPr>
          <w:rFonts w:eastAsiaTheme="minorEastAsia"/>
        </w:rPr>
        <w:t xml:space="preserve"> or </w:t>
      </w:r>
      <w:r w:rsidRPr="0001345E">
        <w:rPr>
          <w:rFonts w:eastAsiaTheme="minorEastAsia"/>
          <w:b/>
        </w:rPr>
        <w:t>relative uncertainty</w:t>
      </w:r>
      <w:r>
        <w:rPr>
          <w:rFonts w:eastAsiaTheme="minorEastAsia"/>
        </w:rPr>
        <w:t xml:space="preserve"> is found, as in the previous examples, by dividing the absolute uncertainty by the measured value and expressing the result as a percentage:</w:t>
      </w:r>
    </w:p>
    <w:p w14:paraId="0076C7AE" w14:textId="77777777" w:rsidR="00274126" w:rsidRPr="0001345E" w:rsidRDefault="005C47C2" w:rsidP="00274126">
      <w:pPr>
        <w:rPr>
          <w:rFonts w:eastAsiaTheme="minorEastAsia"/>
        </w:rPr>
      </w:pPr>
      <m:oMathPara>
        <m:oMath>
          <m:f>
            <m:fPr>
              <m:ctrlPr>
                <w:rPr>
                  <w:rFonts w:ascii="Cambria Math" w:hAnsi="Cambria Math"/>
                  <w:i/>
                </w:rPr>
              </m:ctrlPr>
            </m:fPr>
            <m:num>
              <m:r>
                <w:rPr>
                  <w:rFonts w:ascii="Cambria Math" w:hAnsi="Cambria Math"/>
                </w:rPr>
                <m:t>0.2</m:t>
              </m:r>
            </m:num>
            <m:den>
              <m:r>
                <w:rPr>
                  <w:rFonts w:ascii="Cambria Math" w:hAnsi="Cambria Math"/>
                </w:rPr>
                <m:t>7.3</m:t>
              </m:r>
            </m:den>
          </m:f>
          <m:r>
            <w:rPr>
              <w:rFonts w:ascii="Cambria Math" w:hAnsi="Cambria Math"/>
            </w:rPr>
            <m:t>*100=2.7%</m:t>
          </m:r>
        </m:oMath>
      </m:oMathPara>
    </w:p>
    <w:p w14:paraId="67D71595" w14:textId="77777777" w:rsidR="000C2FF7" w:rsidRDefault="000C2FF7" w:rsidP="001325C6">
      <w:pPr>
        <w:spacing w:line="240" w:lineRule="auto"/>
      </w:pPr>
    </w:p>
    <w:p w14:paraId="4163D7E3" w14:textId="77777777" w:rsidR="000C2FF7" w:rsidRDefault="000C2FF7" w:rsidP="001325C6">
      <w:pPr>
        <w:spacing w:line="240" w:lineRule="auto"/>
      </w:pPr>
    </w:p>
    <w:p w14:paraId="3CAA5EBF" w14:textId="77777777" w:rsidR="002F2F84" w:rsidRDefault="002F2F84" w:rsidP="002F2F84">
      <w:pPr>
        <w:rPr>
          <w:rFonts w:cs="Arial"/>
          <w:b/>
          <w:lang w:eastAsia="en-GB"/>
        </w:rPr>
      </w:pPr>
      <w:r>
        <w:rPr>
          <w:rFonts w:cs="Arial"/>
          <w:b/>
        </w:rPr>
        <w:lastRenderedPageBreak/>
        <w:t>Document updates</w:t>
      </w:r>
    </w:p>
    <w:p w14:paraId="6F01A2D2" w14:textId="77777777" w:rsidR="002F2F84" w:rsidRDefault="002F2F84" w:rsidP="002F2F84">
      <w:pPr>
        <w:tabs>
          <w:tab w:val="left" w:pos="284"/>
          <w:tab w:val="left" w:pos="851"/>
        </w:tabs>
        <w:ind w:left="3119" w:hanging="3119"/>
        <w:rPr>
          <w:rFonts w:cs="Arial"/>
        </w:rPr>
      </w:pPr>
      <w:r>
        <w:rPr>
          <w:rFonts w:cs="Arial"/>
        </w:rPr>
        <w:tab/>
        <w:t>v1.0</w:t>
      </w:r>
      <w:r>
        <w:rPr>
          <w:rFonts w:cs="Arial"/>
        </w:rPr>
        <w:tab/>
        <w:t>April 2017</w:t>
      </w:r>
      <w:r>
        <w:rPr>
          <w:rFonts w:cs="Arial"/>
        </w:rPr>
        <w:tab/>
        <w:t>Original version.</w:t>
      </w:r>
    </w:p>
    <w:p w14:paraId="2CD03F89" w14:textId="77777777" w:rsidR="002F2F84" w:rsidRDefault="002F2F84" w:rsidP="002F2F84">
      <w:pPr>
        <w:tabs>
          <w:tab w:val="left" w:pos="284"/>
          <w:tab w:val="left" w:pos="851"/>
        </w:tabs>
        <w:ind w:left="3119" w:hanging="3119"/>
        <w:rPr>
          <w:rFonts w:cs="Arial"/>
        </w:rPr>
      </w:pPr>
      <w:r>
        <w:rPr>
          <w:rFonts w:cs="Arial"/>
        </w:rPr>
        <w:t xml:space="preserve">     </w:t>
      </w:r>
      <w:proofErr w:type="gramStart"/>
      <w:r>
        <w:rPr>
          <w:rFonts w:cs="Arial"/>
        </w:rPr>
        <w:t>v1.1  June</w:t>
      </w:r>
      <w:proofErr w:type="gramEnd"/>
      <w:r>
        <w:rPr>
          <w:rFonts w:cs="Arial"/>
        </w:rPr>
        <w:t xml:space="preserve"> 2019         </w:t>
      </w:r>
      <w:r>
        <w:rPr>
          <w:rFonts w:cs="Arial"/>
        </w:rPr>
        <w:tab/>
        <w:t>Changed how the word accuracy was used in order to be in line with the ‘Language of measurement’</w:t>
      </w:r>
    </w:p>
    <w:p w14:paraId="2E5DEDD7" w14:textId="61F11183" w:rsidR="00551083" w:rsidRDefault="002F2F84" w:rsidP="001325C6">
      <w:pPr>
        <w:spacing w:line="240" w:lineRule="auto"/>
      </w:pPr>
      <w:r w:rsidRPr="000C2FF7">
        <w:rPr>
          <w:noProof/>
          <w:lang w:eastAsia="en-GB"/>
        </w:rPr>
        <mc:AlternateContent>
          <mc:Choice Requires="wps">
            <w:drawing>
              <wp:anchor distT="0" distB="0" distL="114300" distR="114300" simplePos="0" relativeHeight="251659264" behindDoc="0" locked="0" layoutInCell="1" allowOverlap="1" wp14:anchorId="70393970" wp14:editId="0B5F1437">
                <wp:simplePos x="0" y="0"/>
                <wp:positionH relativeFrom="column">
                  <wp:posOffset>-318135</wp:posOffset>
                </wp:positionH>
                <wp:positionV relativeFrom="paragraph">
                  <wp:posOffset>6096000</wp:posOffset>
                </wp:positionV>
                <wp:extent cx="6409690" cy="1189355"/>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15D043E3" w14:textId="193A4DED" w:rsidR="00E130C1" w:rsidRPr="00301B34" w:rsidRDefault="00E130C1" w:rsidP="000C2FF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sidR="005C47C2">
                              <w:rPr>
                                <w:rFonts w:cs="Arial"/>
                                <w:color w:val="000000"/>
                                <w:sz w:val="12"/>
                                <w:szCs w:val="12"/>
                              </w:rPr>
                              <w:t>9</w:t>
                            </w:r>
                            <w:bookmarkStart w:id="1" w:name="_GoBack"/>
                            <w:bookmarkEnd w:id="1"/>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71C91349" w14:textId="77777777" w:rsidR="00E130C1" w:rsidRPr="00301B34" w:rsidRDefault="00E130C1" w:rsidP="000C2FF7">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49F5BDB9" w14:textId="77777777" w:rsidR="00E130C1" w:rsidRPr="00301B34" w:rsidRDefault="00E130C1" w:rsidP="000C2FF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8" w:history="1">
                              <w:r w:rsidRPr="00301B34">
                                <w:rPr>
                                  <w:rStyle w:val="Hyperlink"/>
                                  <w:rFonts w:cs="Arial"/>
                                  <w:sz w:val="12"/>
                                  <w:szCs w:val="12"/>
                                  <w:lang w:eastAsia="en-GB"/>
                                </w:rPr>
                                <w:t>resources.feedback@ocr.org.uk</w:t>
                              </w:r>
                            </w:hyperlink>
                          </w:p>
                          <w:p w14:paraId="737C32C1" w14:textId="77777777" w:rsidR="00E130C1" w:rsidRPr="00580794" w:rsidRDefault="00E130C1" w:rsidP="000C2FF7">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0393970" id="AutoShape 267"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5.05pt;margin-top:480pt;width:504.7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GfRwQAADA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" fillcolor="#d8d8d8" stroked="f" strokeweight="2pt">
                <v:textbox>
                  <w:txbxContent>
                    <w:p w14:paraId="15D043E3" w14:textId="193A4DED" w:rsidR="00E130C1" w:rsidRPr="00301B34" w:rsidRDefault="00E130C1" w:rsidP="000C2FF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sidR="005C47C2">
                        <w:rPr>
                          <w:rFonts w:cs="Arial"/>
                          <w:color w:val="000000"/>
                          <w:sz w:val="12"/>
                          <w:szCs w:val="12"/>
                        </w:rPr>
                        <w:t>9</w:t>
                      </w:r>
                      <w:bookmarkStart w:id="2" w:name="_GoBack"/>
                      <w:bookmarkEnd w:id="2"/>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71C91349" w14:textId="77777777" w:rsidR="00E130C1" w:rsidRPr="00301B34" w:rsidRDefault="00E130C1" w:rsidP="000C2FF7">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49F5BDB9" w14:textId="77777777" w:rsidR="00E130C1" w:rsidRPr="00301B34" w:rsidRDefault="00E130C1" w:rsidP="000C2FF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9" w:history="1">
                        <w:r w:rsidRPr="00301B34">
                          <w:rPr>
                            <w:rStyle w:val="Hyperlink"/>
                            <w:rFonts w:cs="Arial"/>
                            <w:sz w:val="12"/>
                            <w:szCs w:val="12"/>
                            <w:lang w:eastAsia="en-GB"/>
                          </w:rPr>
                          <w:t>resources.feedback@ocr.org.uk</w:t>
                        </w:r>
                      </w:hyperlink>
                    </w:p>
                    <w:p w14:paraId="737C32C1" w14:textId="77777777" w:rsidR="00E130C1" w:rsidRPr="00580794" w:rsidRDefault="00E130C1" w:rsidP="000C2FF7">
                      <w:pPr>
                        <w:spacing w:after="0" w:line="360" w:lineRule="auto"/>
                        <w:rPr>
                          <w:rFonts w:cs="Arial"/>
                          <w:color w:val="0000FF"/>
                          <w:sz w:val="12"/>
                          <w:szCs w:val="12"/>
                          <w:u w:val="thick"/>
                          <w:lang w:eastAsia="en-GB"/>
                        </w:rPr>
                      </w:pPr>
                    </w:p>
                  </w:txbxContent>
                </v:textbox>
              </v:roundrect>
            </w:pict>
          </mc:Fallback>
        </mc:AlternateContent>
      </w:r>
      <w:r w:rsidRPr="000C2FF7">
        <w:rPr>
          <w:noProof/>
          <w:lang w:eastAsia="en-GB"/>
        </w:rPr>
        <mc:AlternateContent>
          <mc:Choice Requires="wps">
            <w:drawing>
              <wp:anchor distT="0" distB="0" distL="114300" distR="114300" simplePos="0" relativeHeight="251661312" behindDoc="0" locked="0" layoutInCell="1" allowOverlap="1" wp14:anchorId="53761B19" wp14:editId="74E51845">
                <wp:simplePos x="0" y="0"/>
                <wp:positionH relativeFrom="column">
                  <wp:posOffset>-257175</wp:posOffset>
                </wp:positionH>
                <wp:positionV relativeFrom="paragraph">
                  <wp:posOffset>5058410</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14:paraId="7B13FB67" w14:textId="77777777" w:rsidR="00E130C1" w:rsidRPr="00685A49" w:rsidRDefault="00E130C1" w:rsidP="000C2FF7">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0" w:history="1">
                              <w:r w:rsidRPr="006F151C">
                                <w:rPr>
                                  <w:rStyle w:val="Hyperlink"/>
                                  <w:rFonts w:cs="Arial"/>
                                  <w:sz w:val="16"/>
                                  <w:szCs w:val="16"/>
                                </w:rPr>
                                <w:t>Like’</w:t>
                              </w:r>
                            </w:hyperlink>
                            <w:r>
                              <w:rPr>
                                <w:rFonts w:cs="Arial"/>
                                <w:sz w:val="16"/>
                                <w:szCs w:val="16"/>
                              </w:rPr>
                              <w:t xml:space="preserve"> or ‘</w:t>
                            </w:r>
                            <w:hyperlink r:id="rId11" w:history="1">
                              <w:r w:rsidRPr="006F151C">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48A0866B" w14:textId="77777777" w:rsidR="00E130C1" w:rsidRPr="00FB63C2" w:rsidRDefault="00E130C1" w:rsidP="000C2FF7">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2" w:history="1">
                              <w:r w:rsidRPr="001A1B64">
                                <w:rPr>
                                  <w:rStyle w:val="Hyperlink"/>
                                  <w:rFonts w:cs="Arial"/>
                                  <w:sz w:val="16"/>
                                  <w:szCs w:val="16"/>
                                </w:rPr>
                                <w:t>www.ocr.org.uk/expression-of-interest</w:t>
                              </w:r>
                            </w:hyperlink>
                          </w:p>
                          <w:p w14:paraId="51519535" w14:textId="77777777" w:rsidR="00E130C1" w:rsidRPr="00301B34" w:rsidRDefault="00E130C1" w:rsidP="000C2FF7">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41D5E008" w14:textId="77777777" w:rsidR="00E130C1" w:rsidRPr="00FB63C2" w:rsidRDefault="00E130C1" w:rsidP="000C2FF7">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61B19" id="_x0000_t202" coordsize="21600,21600" o:spt="202" path="m,l,21600r21600,l21600,xe">
                <v:stroke joinstyle="miter"/>
                <v:path gradientshapeok="t" o:connecttype="rect"/>
              </v:shapetype>
              <v:shape id="Text Box 2" o:spid="_x0000_s1027" type="#_x0000_t202" style="position:absolute;margin-left:-20.25pt;margin-top:398.3pt;width:49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" filled="f" stroked="f">
                <v:textbox>
                  <w:txbxContent>
                    <w:p w14:paraId="7B13FB67" w14:textId="77777777" w:rsidR="00E130C1" w:rsidRPr="00685A49" w:rsidRDefault="00E130C1" w:rsidP="000C2FF7">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3" w:history="1">
                        <w:r w:rsidRPr="006F151C">
                          <w:rPr>
                            <w:rStyle w:val="Hyperlink"/>
                            <w:rFonts w:cs="Arial"/>
                            <w:sz w:val="16"/>
                            <w:szCs w:val="16"/>
                          </w:rPr>
                          <w:t>Like’</w:t>
                        </w:r>
                      </w:hyperlink>
                      <w:r>
                        <w:rPr>
                          <w:rFonts w:cs="Arial"/>
                          <w:sz w:val="16"/>
                          <w:szCs w:val="16"/>
                        </w:rPr>
                        <w:t xml:space="preserve"> or ‘</w:t>
                      </w:r>
                      <w:hyperlink r:id="rId14" w:history="1">
                        <w:r w:rsidRPr="006F151C">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48A0866B" w14:textId="77777777" w:rsidR="00E130C1" w:rsidRPr="00FB63C2" w:rsidRDefault="00E130C1" w:rsidP="000C2FF7">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5" w:history="1">
                        <w:r w:rsidRPr="001A1B64">
                          <w:rPr>
                            <w:rStyle w:val="Hyperlink"/>
                            <w:rFonts w:cs="Arial"/>
                            <w:sz w:val="16"/>
                            <w:szCs w:val="16"/>
                          </w:rPr>
                          <w:t>www.ocr.org.uk/expression-of-interest</w:t>
                        </w:r>
                      </w:hyperlink>
                    </w:p>
                    <w:p w14:paraId="51519535" w14:textId="77777777" w:rsidR="00E130C1" w:rsidRPr="00301B34" w:rsidRDefault="00E130C1" w:rsidP="000C2FF7">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41D5E008" w14:textId="77777777" w:rsidR="00E130C1" w:rsidRPr="00FB63C2" w:rsidRDefault="00E130C1" w:rsidP="000C2FF7">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0C2FF7">
        <w:rPr>
          <w:noProof/>
          <w:lang w:eastAsia="en-GB"/>
        </w:rPr>
        <mc:AlternateContent>
          <mc:Choice Requires="wps">
            <w:drawing>
              <wp:anchor distT="0" distB="0" distL="114300" distR="114300" simplePos="0" relativeHeight="251662336" behindDoc="0" locked="0" layoutInCell="1" allowOverlap="1" wp14:anchorId="647A2ACB" wp14:editId="18886431">
                <wp:simplePos x="0" y="0"/>
                <wp:positionH relativeFrom="column">
                  <wp:posOffset>-254635</wp:posOffset>
                </wp:positionH>
                <wp:positionV relativeFrom="paragraph">
                  <wp:posOffset>4224020</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14:paraId="02CBC9F9" w14:textId="77777777" w:rsidR="00E130C1" w:rsidRDefault="00E130C1" w:rsidP="000C2FF7">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5F1009FB" w14:textId="77777777" w:rsidR="00E130C1" w:rsidRPr="00FB63C2" w:rsidRDefault="00E130C1" w:rsidP="000C2FF7">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6" w:history="1">
                              <w:r w:rsidRPr="00A46BC6">
                                <w:rPr>
                                  <w:rStyle w:val="Hyperlink"/>
                                  <w:rFonts w:cs="Arial"/>
                                  <w:sz w:val="16"/>
                                  <w:szCs w:val="16"/>
                                </w:rPr>
                                <w:t>Biology A</w:t>
                              </w:r>
                            </w:hyperlink>
                            <w:r>
                              <w:rPr>
                                <w:rFonts w:cs="Arial"/>
                                <w:color w:val="000000"/>
                                <w:sz w:val="16"/>
                                <w:szCs w:val="16"/>
                              </w:rPr>
                              <w:t xml:space="preserve"> / </w:t>
                            </w:r>
                            <w:hyperlink r:id="rId17" w:history="1">
                              <w:r w:rsidRPr="00A46BC6">
                                <w:rPr>
                                  <w:rStyle w:val="Hyperlink"/>
                                  <w:rFonts w:cs="Arial"/>
                                  <w:sz w:val="16"/>
                                  <w:szCs w:val="16"/>
                                </w:rPr>
                                <w:t>Biology B</w:t>
                              </w:r>
                            </w:hyperlink>
                          </w:p>
                          <w:p w14:paraId="055BC8B1" w14:textId="77777777" w:rsidR="00E130C1" w:rsidRPr="00FB63C2" w:rsidRDefault="00E130C1" w:rsidP="000C2FF7">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A2ACB" id="_x0000_s1028" type="#_x0000_t202" style="position:absolute;margin-left:-20.05pt;margin-top:332.6pt;width:494.6pt;height: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" filled="f" stroked="f">
                <v:textbox>
                  <w:txbxContent>
                    <w:p w14:paraId="02CBC9F9" w14:textId="77777777" w:rsidR="00E130C1" w:rsidRDefault="00E130C1" w:rsidP="000C2FF7">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5F1009FB" w14:textId="77777777" w:rsidR="00E130C1" w:rsidRPr="00FB63C2" w:rsidRDefault="00E130C1" w:rsidP="000C2FF7">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8" w:history="1">
                        <w:r w:rsidRPr="00A46BC6">
                          <w:rPr>
                            <w:rStyle w:val="Hyperlink"/>
                            <w:rFonts w:cs="Arial"/>
                            <w:sz w:val="16"/>
                            <w:szCs w:val="16"/>
                          </w:rPr>
                          <w:t>Biology A</w:t>
                        </w:r>
                      </w:hyperlink>
                      <w:r>
                        <w:rPr>
                          <w:rFonts w:cs="Arial"/>
                          <w:color w:val="000000"/>
                          <w:sz w:val="16"/>
                          <w:szCs w:val="16"/>
                        </w:rPr>
                        <w:t xml:space="preserve"> / </w:t>
                      </w:r>
                      <w:hyperlink r:id="rId19" w:history="1">
                        <w:r w:rsidRPr="00A46BC6">
                          <w:rPr>
                            <w:rStyle w:val="Hyperlink"/>
                            <w:rFonts w:cs="Arial"/>
                            <w:sz w:val="16"/>
                            <w:szCs w:val="16"/>
                          </w:rPr>
                          <w:t>Biology B</w:t>
                        </w:r>
                      </w:hyperlink>
                    </w:p>
                    <w:p w14:paraId="055BC8B1" w14:textId="77777777" w:rsidR="00E130C1" w:rsidRPr="00FB63C2" w:rsidRDefault="00E130C1" w:rsidP="000C2FF7">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0C2FF7">
        <w:rPr>
          <w:noProof/>
          <w:lang w:eastAsia="en-GB"/>
        </w:rPr>
        <mc:AlternateContent>
          <mc:Choice Requires="wps">
            <w:drawing>
              <wp:anchor distT="0" distB="0" distL="114300" distR="114300" simplePos="0" relativeHeight="251660288" behindDoc="0" locked="0" layoutInCell="1" allowOverlap="1" wp14:anchorId="49570D88" wp14:editId="3DFC39C2">
                <wp:simplePos x="0" y="0"/>
                <wp:positionH relativeFrom="column">
                  <wp:posOffset>-248920</wp:posOffset>
                </wp:positionH>
                <wp:positionV relativeFrom="paragraph">
                  <wp:posOffset>3809365</wp:posOffset>
                </wp:positionV>
                <wp:extent cx="6170295" cy="140398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14:paraId="39B80B52" w14:textId="77777777" w:rsidR="00E130C1" w:rsidRDefault="00E130C1" w:rsidP="006F151C">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570D88" id="_x0000_s1029" type="#_x0000_t202" style="position:absolute;margin-left:-19.6pt;margin-top:299.95pt;width:485.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" stroked="f">
                <v:textbox style="mso-fit-shape-to-text:t">
                  <w:txbxContent>
                    <w:p w14:paraId="39B80B52" w14:textId="77777777" w:rsidR="00E130C1" w:rsidRDefault="00E130C1" w:rsidP="006F151C">
                      <w:pPr>
                        <w:pStyle w:val="Heading3"/>
                        <w:jc w:val="center"/>
                      </w:pPr>
                      <w:r>
                        <w:t>Produced in collaboration with the University of East Anglia</w:t>
                      </w:r>
                    </w:p>
                  </w:txbxContent>
                </v:textbox>
              </v:shape>
            </w:pict>
          </mc:Fallback>
        </mc:AlternateContent>
      </w:r>
    </w:p>
    <w:sectPr w:rsidR="00551083" w:rsidSect="00CE554F">
      <w:headerReference w:type="default" r:id="rId20"/>
      <w:footerReference w:type="default" r:id="rId21"/>
      <w:headerReference w:type="first" r:id="rId22"/>
      <w:footerReference w:type="first" r:id="rId23"/>
      <w:pgSz w:w="11906" w:h="16838"/>
      <w:pgMar w:top="1843"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B467B" w14:textId="77777777" w:rsidR="00E130C1" w:rsidRDefault="00E130C1" w:rsidP="00D21C92">
      <w:r>
        <w:separator/>
      </w:r>
    </w:p>
  </w:endnote>
  <w:endnote w:type="continuationSeparator" w:id="0">
    <w:p w14:paraId="0E10D18C" w14:textId="77777777" w:rsidR="00E130C1" w:rsidRDefault="00E130C1"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3AE9A" w14:textId="7522BA4F" w:rsidR="00E130C1" w:rsidRDefault="00E130C1" w:rsidP="003C2BF7">
    <w:pPr>
      <w:pStyle w:val="Footer"/>
      <w:tabs>
        <w:tab w:val="clear" w:pos="9026"/>
        <w:tab w:val="left" w:pos="0"/>
        <w:tab w:val="right" w:pos="8931"/>
      </w:tabs>
      <w:ind w:right="-22"/>
      <w:rPr>
        <w:noProof/>
        <w:sz w:val="16"/>
        <w:szCs w:val="16"/>
      </w:rPr>
    </w:pPr>
    <w:r>
      <w:rPr>
        <w:sz w:val="16"/>
        <w:szCs w:val="16"/>
      </w:rPr>
      <w:t>Version 1</w:t>
    </w:r>
    <w:r w:rsidR="0098712D">
      <w:rPr>
        <w:sz w:val="16"/>
        <w:szCs w:val="16"/>
      </w:rPr>
      <w:t>.1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2B1928">
      <w:rPr>
        <w:noProof/>
        <w:sz w:val="16"/>
        <w:szCs w:val="16"/>
      </w:rPr>
      <w:t>3</w:t>
    </w:r>
    <w:r w:rsidRPr="0081395C">
      <w:rPr>
        <w:noProof/>
        <w:sz w:val="16"/>
        <w:szCs w:val="16"/>
      </w:rPr>
      <w:fldChar w:fldCharType="end"/>
    </w:r>
    <w:r>
      <w:rPr>
        <w:noProof/>
        <w:sz w:val="16"/>
        <w:szCs w:val="16"/>
      </w:rPr>
      <w:tab/>
      <w:t>© OCR 201</w:t>
    </w:r>
    <w:r w:rsidR="00C113D8">
      <w:rPr>
        <w:noProof/>
        <w:sz w:val="16"/>
        <w:szCs w:val="16"/>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48B9D" w14:textId="44DD7863" w:rsidR="00E130C1" w:rsidRDefault="00E130C1" w:rsidP="003C2BF7">
    <w:pPr>
      <w:pStyle w:val="Footer"/>
      <w:tabs>
        <w:tab w:val="clear" w:pos="9026"/>
        <w:tab w:val="left" w:pos="0"/>
        <w:tab w:val="right" w:pos="8931"/>
      </w:tabs>
      <w:ind w:right="-22"/>
      <w:rPr>
        <w:sz w:val="16"/>
        <w:szCs w:val="16"/>
      </w:rPr>
    </w:pPr>
    <w:r>
      <w:rPr>
        <w:noProof/>
        <w:lang w:eastAsia="en-GB"/>
      </w:rPr>
      <w:drawing>
        <wp:anchor distT="0" distB="0" distL="114300" distR="114300" simplePos="0" relativeHeight="251662336" behindDoc="0" locked="0" layoutInCell="1" allowOverlap="1" wp14:anchorId="23566366" wp14:editId="44300F67">
          <wp:simplePos x="0" y="0"/>
          <wp:positionH relativeFrom="column">
            <wp:posOffset>4876532</wp:posOffset>
          </wp:positionH>
          <wp:positionV relativeFrom="paragraph">
            <wp:posOffset>-367030</wp:posOffset>
          </wp:positionV>
          <wp:extent cx="1286143" cy="771143"/>
          <wp:effectExtent l="0" t="0" r="0" b="0"/>
          <wp:wrapNone/>
          <wp:docPr id="7" name="Picture 7"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2533" cy="768978"/>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sidR="008D15EA">
      <w:rPr>
        <w:sz w:val="16"/>
        <w:szCs w:val="16"/>
      </w:rPr>
      <w:t>.1</w:t>
    </w:r>
  </w:p>
  <w:p w14:paraId="5A5CE32B" w14:textId="50526501" w:rsidR="00E130C1" w:rsidRDefault="00E130C1" w:rsidP="003C2BF7">
    <w:pPr>
      <w:pStyle w:val="Footer"/>
      <w:tabs>
        <w:tab w:val="clear" w:pos="9026"/>
        <w:tab w:val="left" w:pos="0"/>
        <w:tab w:val="right" w:pos="8931"/>
      </w:tabs>
      <w:ind w:right="-22"/>
      <w:rPr>
        <w:noProof/>
        <w:sz w:val="16"/>
        <w:szCs w:val="16"/>
      </w:rPr>
    </w:pPr>
    <w:r>
      <w:rPr>
        <w:noProof/>
        <w:sz w:val="16"/>
        <w:szCs w:val="16"/>
      </w:rPr>
      <w:t>© OCR 201</w:t>
    </w:r>
    <w:r w:rsidR="00C113D8">
      <w:rPr>
        <w:noProof/>
        <w:sz w:val="16"/>
        <w:szCs w:val="16"/>
      </w:rPr>
      <w:t>9</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2B1928">
      <w:rPr>
        <w:noProof/>
        <w:sz w:val="16"/>
        <w:szCs w:val="16"/>
      </w:rPr>
      <w:t>1</w:t>
    </w:r>
    <w:r w:rsidRPr="0081395C">
      <w:rPr>
        <w:noProof/>
        <w:sz w:val="16"/>
        <w:szCs w:val="16"/>
      </w:rPr>
      <w:fldChar w:fldCharType="end"/>
    </w:r>
    <w:r>
      <w:rPr>
        <w:noProo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CC01D" w14:textId="77777777" w:rsidR="00E130C1" w:rsidRDefault="00E130C1" w:rsidP="00D21C92">
      <w:r>
        <w:separator/>
      </w:r>
    </w:p>
  </w:footnote>
  <w:footnote w:type="continuationSeparator" w:id="0">
    <w:p w14:paraId="11D2E7BE" w14:textId="77777777" w:rsidR="00E130C1" w:rsidRDefault="00E130C1"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A8789" w14:textId="77777777" w:rsidR="00E130C1" w:rsidRDefault="00E130C1" w:rsidP="00D21C92">
    <w:pPr>
      <w:pStyle w:val="Header"/>
    </w:pPr>
    <w:r>
      <w:rPr>
        <w:noProof/>
        <w:lang w:eastAsia="en-GB"/>
      </w:rPr>
      <w:drawing>
        <wp:anchor distT="0" distB="0" distL="114300" distR="114300" simplePos="0" relativeHeight="251658240" behindDoc="1" locked="0" layoutInCell="1" allowOverlap="1" wp14:anchorId="3FA263E6" wp14:editId="53DF38CF">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A9A3E" w14:textId="77777777" w:rsidR="00E130C1" w:rsidRDefault="00E130C1">
    <w:pPr>
      <w:pStyle w:val="Header"/>
    </w:pPr>
    <w:r>
      <w:rPr>
        <w:noProof/>
        <w:lang w:eastAsia="en-GB"/>
      </w:rPr>
      <w:drawing>
        <wp:anchor distT="0" distB="0" distL="114300" distR="114300" simplePos="0" relativeHeight="251660288" behindDoc="1" locked="0" layoutInCell="1" allowOverlap="1" wp14:anchorId="35933744" wp14:editId="6BBBEBEA">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2" name="Picture 2"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13424"/>
    <w:multiLevelType w:val="multilevel"/>
    <w:tmpl w:val="F05EF79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3543F7"/>
    <w:multiLevelType w:val="hybridMultilevel"/>
    <w:tmpl w:val="441A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2924A1"/>
    <w:multiLevelType w:val="hybridMultilevel"/>
    <w:tmpl w:val="FF2C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42057C"/>
    <w:multiLevelType w:val="hybridMultilevel"/>
    <w:tmpl w:val="57548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1"/>
  </w:num>
  <w:num w:numId="6">
    <w:abstractNumId w:val="8"/>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336"/>
    <w:rsid w:val="00001874"/>
    <w:rsid w:val="00011758"/>
    <w:rsid w:val="000131A1"/>
    <w:rsid w:val="00013F22"/>
    <w:rsid w:val="000225A9"/>
    <w:rsid w:val="00025CE1"/>
    <w:rsid w:val="0005785C"/>
    <w:rsid w:val="00064CD4"/>
    <w:rsid w:val="000746B2"/>
    <w:rsid w:val="000805C5"/>
    <w:rsid w:val="00083F03"/>
    <w:rsid w:val="00085224"/>
    <w:rsid w:val="000C2FF7"/>
    <w:rsid w:val="000D09AE"/>
    <w:rsid w:val="000D23F0"/>
    <w:rsid w:val="000E6DB1"/>
    <w:rsid w:val="001114D3"/>
    <w:rsid w:val="00122137"/>
    <w:rsid w:val="001325C6"/>
    <w:rsid w:val="00136ABA"/>
    <w:rsid w:val="001473D2"/>
    <w:rsid w:val="0016654B"/>
    <w:rsid w:val="00174A61"/>
    <w:rsid w:val="00176983"/>
    <w:rsid w:val="001832D7"/>
    <w:rsid w:val="0018426D"/>
    <w:rsid w:val="001B1F35"/>
    <w:rsid w:val="001B2783"/>
    <w:rsid w:val="001C3787"/>
    <w:rsid w:val="001D48A3"/>
    <w:rsid w:val="001F70FA"/>
    <w:rsid w:val="00204D4D"/>
    <w:rsid w:val="002209A3"/>
    <w:rsid w:val="0025526D"/>
    <w:rsid w:val="002579FF"/>
    <w:rsid w:val="00265900"/>
    <w:rsid w:val="00274126"/>
    <w:rsid w:val="002743AE"/>
    <w:rsid w:val="002804A7"/>
    <w:rsid w:val="002934C4"/>
    <w:rsid w:val="002B1928"/>
    <w:rsid w:val="002B2A12"/>
    <w:rsid w:val="002B3DDA"/>
    <w:rsid w:val="002B5830"/>
    <w:rsid w:val="002D3B44"/>
    <w:rsid w:val="002D6A1F"/>
    <w:rsid w:val="002F1BA0"/>
    <w:rsid w:val="002F2E8A"/>
    <w:rsid w:val="002F2F84"/>
    <w:rsid w:val="00315FAE"/>
    <w:rsid w:val="00325F15"/>
    <w:rsid w:val="00331362"/>
    <w:rsid w:val="00332731"/>
    <w:rsid w:val="00335B98"/>
    <w:rsid w:val="00337B68"/>
    <w:rsid w:val="00347780"/>
    <w:rsid w:val="00351C83"/>
    <w:rsid w:val="0035271C"/>
    <w:rsid w:val="00367577"/>
    <w:rsid w:val="003676B4"/>
    <w:rsid w:val="00370974"/>
    <w:rsid w:val="00382D39"/>
    <w:rsid w:val="00384833"/>
    <w:rsid w:val="00394712"/>
    <w:rsid w:val="003A7E77"/>
    <w:rsid w:val="003B4A22"/>
    <w:rsid w:val="003B5BCE"/>
    <w:rsid w:val="003C2BF7"/>
    <w:rsid w:val="003F4E64"/>
    <w:rsid w:val="00463032"/>
    <w:rsid w:val="0046373E"/>
    <w:rsid w:val="00475288"/>
    <w:rsid w:val="004772A2"/>
    <w:rsid w:val="00484120"/>
    <w:rsid w:val="004846B1"/>
    <w:rsid w:val="0049630B"/>
    <w:rsid w:val="004A5F0E"/>
    <w:rsid w:val="004B7C78"/>
    <w:rsid w:val="004C15EC"/>
    <w:rsid w:val="004C3E18"/>
    <w:rsid w:val="004E44C4"/>
    <w:rsid w:val="004F411A"/>
    <w:rsid w:val="00502AD2"/>
    <w:rsid w:val="00513A44"/>
    <w:rsid w:val="0052418B"/>
    <w:rsid w:val="00551083"/>
    <w:rsid w:val="005801B0"/>
    <w:rsid w:val="00584FEF"/>
    <w:rsid w:val="00585E66"/>
    <w:rsid w:val="0058629A"/>
    <w:rsid w:val="00586E47"/>
    <w:rsid w:val="005960DC"/>
    <w:rsid w:val="005A0D52"/>
    <w:rsid w:val="005C3A0D"/>
    <w:rsid w:val="005C47C2"/>
    <w:rsid w:val="005C7B53"/>
    <w:rsid w:val="005D6EB5"/>
    <w:rsid w:val="005E6721"/>
    <w:rsid w:val="00611957"/>
    <w:rsid w:val="00631E5B"/>
    <w:rsid w:val="0064100A"/>
    <w:rsid w:val="0064588A"/>
    <w:rsid w:val="00651102"/>
    <w:rsid w:val="00651168"/>
    <w:rsid w:val="006552B3"/>
    <w:rsid w:val="00662B20"/>
    <w:rsid w:val="00692EA4"/>
    <w:rsid w:val="00695791"/>
    <w:rsid w:val="006A144D"/>
    <w:rsid w:val="006A1E7F"/>
    <w:rsid w:val="006A20FA"/>
    <w:rsid w:val="006B143C"/>
    <w:rsid w:val="006B7C7A"/>
    <w:rsid w:val="006C0914"/>
    <w:rsid w:val="006C22EF"/>
    <w:rsid w:val="006D1D6F"/>
    <w:rsid w:val="006F151C"/>
    <w:rsid w:val="00704CD9"/>
    <w:rsid w:val="0071049E"/>
    <w:rsid w:val="00737176"/>
    <w:rsid w:val="00742C00"/>
    <w:rsid w:val="00750F32"/>
    <w:rsid w:val="00753272"/>
    <w:rsid w:val="00755848"/>
    <w:rsid w:val="0076359B"/>
    <w:rsid w:val="00770C0F"/>
    <w:rsid w:val="007916A6"/>
    <w:rsid w:val="007953E7"/>
    <w:rsid w:val="007B5519"/>
    <w:rsid w:val="007B7752"/>
    <w:rsid w:val="007C7EA0"/>
    <w:rsid w:val="007E3872"/>
    <w:rsid w:val="008064FC"/>
    <w:rsid w:val="00817B2F"/>
    <w:rsid w:val="00823DD2"/>
    <w:rsid w:val="008324A5"/>
    <w:rsid w:val="0084029E"/>
    <w:rsid w:val="00863C0D"/>
    <w:rsid w:val="0086574F"/>
    <w:rsid w:val="0087768F"/>
    <w:rsid w:val="008A1151"/>
    <w:rsid w:val="008D15EA"/>
    <w:rsid w:val="008D7826"/>
    <w:rsid w:val="008D7DE4"/>
    <w:rsid w:val="008D7F7D"/>
    <w:rsid w:val="008E6607"/>
    <w:rsid w:val="00906EBD"/>
    <w:rsid w:val="00914464"/>
    <w:rsid w:val="00921418"/>
    <w:rsid w:val="00933D62"/>
    <w:rsid w:val="00940053"/>
    <w:rsid w:val="0095139A"/>
    <w:rsid w:val="00963AB4"/>
    <w:rsid w:val="00971442"/>
    <w:rsid w:val="00980536"/>
    <w:rsid w:val="00982E9A"/>
    <w:rsid w:val="00984AFA"/>
    <w:rsid w:val="0098712D"/>
    <w:rsid w:val="009A013A"/>
    <w:rsid w:val="009A334A"/>
    <w:rsid w:val="009A5976"/>
    <w:rsid w:val="009B0118"/>
    <w:rsid w:val="009B6436"/>
    <w:rsid w:val="009C59CD"/>
    <w:rsid w:val="009D271C"/>
    <w:rsid w:val="009E63E7"/>
    <w:rsid w:val="00A01ECB"/>
    <w:rsid w:val="00A158D8"/>
    <w:rsid w:val="00A422E6"/>
    <w:rsid w:val="00A44F03"/>
    <w:rsid w:val="00A55164"/>
    <w:rsid w:val="00A71211"/>
    <w:rsid w:val="00AA24D2"/>
    <w:rsid w:val="00AA7E75"/>
    <w:rsid w:val="00AB7712"/>
    <w:rsid w:val="00B005D8"/>
    <w:rsid w:val="00B440B0"/>
    <w:rsid w:val="00B47B21"/>
    <w:rsid w:val="00B559A4"/>
    <w:rsid w:val="00BA3F5A"/>
    <w:rsid w:val="00BA78EF"/>
    <w:rsid w:val="00BB3899"/>
    <w:rsid w:val="00BE1451"/>
    <w:rsid w:val="00BF1419"/>
    <w:rsid w:val="00C113D8"/>
    <w:rsid w:val="00C41153"/>
    <w:rsid w:val="00C65D32"/>
    <w:rsid w:val="00CA4837"/>
    <w:rsid w:val="00CA551A"/>
    <w:rsid w:val="00CD01BC"/>
    <w:rsid w:val="00CD3271"/>
    <w:rsid w:val="00CE2377"/>
    <w:rsid w:val="00CE554F"/>
    <w:rsid w:val="00D04336"/>
    <w:rsid w:val="00D046EA"/>
    <w:rsid w:val="00D17411"/>
    <w:rsid w:val="00D21C92"/>
    <w:rsid w:val="00D22A17"/>
    <w:rsid w:val="00D25728"/>
    <w:rsid w:val="00D36F89"/>
    <w:rsid w:val="00D5790E"/>
    <w:rsid w:val="00D67396"/>
    <w:rsid w:val="00DC23AE"/>
    <w:rsid w:val="00DC35BA"/>
    <w:rsid w:val="00E07FA0"/>
    <w:rsid w:val="00E130C1"/>
    <w:rsid w:val="00E26AF8"/>
    <w:rsid w:val="00E275E7"/>
    <w:rsid w:val="00E37D89"/>
    <w:rsid w:val="00E50857"/>
    <w:rsid w:val="00E52607"/>
    <w:rsid w:val="00E81783"/>
    <w:rsid w:val="00E84ECF"/>
    <w:rsid w:val="00E8521A"/>
    <w:rsid w:val="00EB32AE"/>
    <w:rsid w:val="00F05D66"/>
    <w:rsid w:val="00F165E9"/>
    <w:rsid w:val="00F261EA"/>
    <w:rsid w:val="00F447AA"/>
    <w:rsid w:val="00F53ED3"/>
    <w:rsid w:val="00F6602B"/>
    <w:rsid w:val="00F67B39"/>
    <w:rsid w:val="00F7182C"/>
    <w:rsid w:val="00F80108"/>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27931C42"/>
  <w15:docId w15:val="{34CDF2F1-547C-4FC3-B1B1-5FC17E56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174A61"/>
    <w:pPr>
      <w:numPr>
        <w:numId w:val="5"/>
      </w:numPr>
      <w:spacing w:after="120" w:line="240" w:lineRule="auto"/>
      <w:ind w:left="714" w:hanging="357"/>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83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ources.feedback@ocr.org.uk" TargetMode="External"/><Relationship Id="rId13" Type="http://schemas.openxmlformats.org/officeDocument/2006/relationships/hyperlink" Target="mailto:resources.feedback@ocr.org.uk?subject=I%20liked%20the%20A%20Level%20Biology%20Maths%20resource%20M1.11%20Text%20Tutorial" TargetMode="External"/><Relationship Id="rId18" Type="http://schemas.openxmlformats.org/officeDocument/2006/relationships/hyperlink" Target="http://www.ocr.org.uk/qualifications/as-a-level-gce-biology-a-h020-h420-from-2015/"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ocr.org.uk/expression-of-interest" TargetMode="External"/><Relationship Id="rId17" Type="http://schemas.openxmlformats.org/officeDocument/2006/relationships/hyperlink" Target="http://www.ocr.org.uk/qualifications/as-a-level-gce-biology-b-advancing-biology-h022-h422-from-201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cr.org.uk/qualifications/as-a-level-gce-biology-a-h020-h420-from-201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ources.feedback@ocr.org.uk?subject=I%20disliked%20the%20A%20Level%20Biology%20Maths%20resource%20M1.11%20Text%20Tutoria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cr.org.uk/expression-of-interest" TargetMode="External"/><Relationship Id="rId23" Type="http://schemas.openxmlformats.org/officeDocument/2006/relationships/footer" Target="footer2.xml"/><Relationship Id="rId10" Type="http://schemas.openxmlformats.org/officeDocument/2006/relationships/hyperlink" Target="mailto:resources.feedback@ocr.org.uk?subject=I%20liked%20the%20A%20Level%20Biology%20Maths%20resource%20M1.11%20Text%20Tutorial" TargetMode="External"/><Relationship Id="rId19" Type="http://schemas.openxmlformats.org/officeDocument/2006/relationships/hyperlink" Target="http://www.ocr.org.uk/qualifications/as-a-level-gce-biology-b-advancing-biology-h022-h422-from-2015/" TargetMode="External"/><Relationship Id="rId4" Type="http://schemas.openxmlformats.org/officeDocument/2006/relationships/settings" Target="settings.xml"/><Relationship Id="rId9" Type="http://schemas.openxmlformats.org/officeDocument/2006/relationships/hyperlink" Target="mailto:resources.feedback@ocr.org.uk" TargetMode="External"/><Relationship Id="rId14" Type="http://schemas.openxmlformats.org/officeDocument/2006/relationships/hyperlink" Target="mailto:resources.feedback@ocr.org.uk?subject=I%20disliked%20the%20A%20Level%20Biology%20Maths%20resource%20M1.11%20Text%20Tutorial" TargetMode="External"/><Relationship Id="rId22" Type="http://schemas.openxmlformats.org/officeDocument/2006/relationships/header" Target="header2.xml"/><Relationship Id="rId27"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4A4624-95B9-4F0D-BD50-A34C65622209}">
  <ds:schemaRefs>
    <ds:schemaRef ds:uri="http://schemas.openxmlformats.org/officeDocument/2006/bibliography"/>
  </ds:schemaRefs>
</ds:datastoreItem>
</file>

<file path=customXml/itemProps2.xml><?xml version="1.0" encoding="utf-8"?>
<ds:datastoreItem xmlns:ds="http://schemas.openxmlformats.org/officeDocument/2006/customXml" ds:itemID="{E3EA4DFE-9931-4697-834D-6FC3C5C051A3}"/>
</file>

<file path=customXml/itemProps3.xml><?xml version="1.0" encoding="utf-8"?>
<ds:datastoreItem xmlns:ds="http://schemas.openxmlformats.org/officeDocument/2006/customXml" ds:itemID="{6D4C8963-6882-4C23-B24E-33FCF95CBBFC}"/>
</file>

<file path=docProps/app.xml><?xml version="1.0" encoding="utf-8"?>
<Properties xmlns="http://schemas.openxmlformats.org/officeDocument/2006/extended-properties" xmlns:vt="http://schemas.openxmlformats.org/officeDocument/2006/docPropsVTypes">
  <Template>Normal</Template>
  <TotalTime>1</TotalTime>
  <Pages>3</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Maths in Biology M1.11 Tutorial</vt:lpstr>
    </vt:vector>
  </TitlesOfParts>
  <Company>Cambridge Assessment</Company>
  <LinksUpToDate>false</LinksUpToDate>
  <CharactersWithSpaces>3524</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M1.11 Tutorial</dc:title>
  <dc:creator>OCR</dc:creator>
  <cp:keywords>A Level, Biology, maths, M1.11, Tutorial</cp:keywords>
  <cp:lastModifiedBy>Hazel Graham</cp:lastModifiedBy>
  <cp:revision>2</cp:revision>
  <cp:lastPrinted>2016-01-18T14:50:00Z</cp:lastPrinted>
  <dcterms:created xsi:type="dcterms:W3CDTF">2019-06-13T11:03:00Z</dcterms:created>
  <dcterms:modified xsi:type="dcterms:W3CDTF">2019-06-13T11:03:00Z</dcterms:modified>
</cp:coreProperties>
</file>