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41" w:rsidRDefault="00B61541" w:rsidP="00B61541">
      <w:pPr>
        <w:pStyle w:val="Heading1"/>
      </w:pPr>
      <w:bookmarkStart w:id="0" w:name="_GoBack"/>
      <w:bookmarkEnd w:id="0"/>
      <w:r w:rsidRPr="00687AB3">
        <w:t>M1.10 – Understanding measures of dispersion including</w:t>
      </w:r>
      <w:r>
        <w:t xml:space="preserve"> standard deviation and range</w:t>
      </w:r>
    </w:p>
    <w:p w:rsidR="00A80838" w:rsidRPr="00A80838" w:rsidRDefault="002F718C" w:rsidP="00A80838">
      <w:pPr>
        <w:pStyle w:val="Heading3"/>
      </w:pPr>
      <w:r>
        <w:t>Quiz</w:t>
      </w:r>
    </w:p>
    <w:p w:rsidR="00B61541" w:rsidRDefault="00B61541" w:rsidP="00B61541">
      <w:pPr>
        <w:pStyle w:val="ListParagraph"/>
        <w:numPr>
          <w:ilvl w:val="0"/>
          <w:numId w:val="15"/>
        </w:numPr>
        <w:spacing w:after="200"/>
      </w:pPr>
      <w:r>
        <w:t xml:space="preserve">Below are the ages (in months) of Queen </w:t>
      </w:r>
      <w:proofErr w:type="gramStart"/>
      <w:r>
        <w:t>ants</w:t>
      </w:r>
      <w:proofErr w:type="gramEnd"/>
      <w:r>
        <w:t xml:space="preserve"> of the genus </w:t>
      </w:r>
      <w:proofErr w:type="spellStart"/>
      <w:r>
        <w:rPr>
          <w:i/>
        </w:rPr>
        <w:t>Cardiocondyla</w:t>
      </w:r>
      <w:proofErr w:type="spellEnd"/>
      <w:r>
        <w:t xml:space="preserve"> from two geographically isolated populations. For each population a random sample of 11 queens was taken and the ages recorded. Calculate the mean age and standard deviation for queens from each population. Which of these two populations has the smallest standard deviation?</w:t>
      </w:r>
    </w:p>
    <w:p w:rsidR="00B61541" w:rsidRDefault="00B61541" w:rsidP="00B61541">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38"/>
        <w:gridCol w:w="1256"/>
        <w:gridCol w:w="528"/>
        <w:gridCol w:w="528"/>
        <w:gridCol w:w="579"/>
        <w:gridCol w:w="579"/>
        <w:gridCol w:w="579"/>
        <w:gridCol w:w="530"/>
        <w:gridCol w:w="579"/>
        <w:gridCol w:w="579"/>
        <w:gridCol w:w="579"/>
        <w:gridCol w:w="589"/>
        <w:gridCol w:w="589"/>
      </w:tblGrid>
      <w:tr w:rsidR="00B61541" w:rsidTr="00687AB3">
        <w:tc>
          <w:tcPr>
            <w:tcW w:w="868" w:type="dxa"/>
            <w:tcBorders>
              <w:top w:val="nil"/>
              <w:left w:val="nil"/>
              <w:bottom w:val="single" w:sz="4" w:space="0" w:color="802F35"/>
              <w:right w:val="single" w:sz="4" w:space="0" w:color="802F35"/>
            </w:tcBorders>
          </w:tcPr>
          <w:p w:rsidR="00B61541" w:rsidRPr="008546D6" w:rsidRDefault="00B61541" w:rsidP="0045579B">
            <w:pPr>
              <w:pStyle w:val="ListParagraph"/>
              <w:ind w:left="0"/>
              <w:jc w:val="center"/>
              <w:rPr>
                <w:b/>
              </w:rPr>
            </w:pPr>
          </w:p>
        </w:tc>
        <w:tc>
          <w:tcPr>
            <w:tcW w:w="1190" w:type="dxa"/>
            <w:tcBorders>
              <w:left w:val="single" w:sz="4" w:space="0" w:color="802F35"/>
              <w:bottom w:val="single" w:sz="4" w:space="0" w:color="802F35"/>
            </w:tcBorders>
          </w:tcPr>
          <w:p w:rsidR="00B61541" w:rsidRPr="008546D6" w:rsidRDefault="00B61541" w:rsidP="0045579B">
            <w:pPr>
              <w:pStyle w:val="ListParagraph"/>
              <w:ind w:left="0"/>
              <w:jc w:val="center"/>
              <w:rPr>
                <w:b/>
              </w:rPr>
            </w:pPr>
            <w:r>
              <w:rPr>
                <w:b/>
              </w:rPr>
              <w:t>Queen ant</w:t>
            </w:r>
          </w:p>
        </w:tc>
        <w:tc>
          <w:tcPr>
            <w:tcW w:w="528" w:type="dxa"/>
          </w:tcPr>
          <w:p w:rsidR="00B61541" w:rsidRPr="008546D6" w:rsidRDefault="00B61541" w:rsidP="0045579B">
            <w:pPr>
              <w:pStyle w:val="ListParagraph"/>
              <w:ind w:left="0"/>
              <w:jc w:val="center"/>
              <w:rPr>
                <w:b/>
              </w:rPr>
            </w:pPr>
            <w:r w:rsidRPr="008546D6">
              <w:rPr>
                <w:b/>
              </w:rPr>
              <w:t>1</w:t>
            </w:r>
          </w:p>
        </w:tc>
        <w:tc>
          <w:tcPr>
            <w:tcW w:w="528" w:type="dxa"/>
          </w:tcPr>
          <w:p w:rsidR="00B61541" w:rsidRPr="008546D6" w:rsidRDefault="00B61541" w:rsidP="0045579B">
            <w:pPr>
              <w:pStyle w:val="ListParagraph"/>
              <w:ind w:left="0"/>
              <w:jc w:val="center"/>
              <w:rPr>
                <w:b/>
              </w:rPr>
            </w:pPr>
            <w:r w:rsidRPr="008546D6">
              <w:rPr>
                <w:b/>
              </w:rPr>
              <w:t>2</w:t>
            </w:r>
          </w:p>
        </w:tc>
        <w:tc>
          <w:tcPr>
            <w:tcW w:w="579" w:type="dxa"/>
          </w:tcPr>
          <w:p w:rsidR="00B61541" w:rsidRPr="008546D6" w:rsidRDefault="00B61541" w:rsidP="0045579B">
            <w:pPr>
              <w:pStyle w:val="ListParagraph"/>
              <w:ind w:left="0"/>
              <w:jc w:val="center"/>
              <w:rPr>
                <w:b/>
              </w:rPr>
            </w:pPr>
            <w:r w:rsidRPr="008546D6">
              <w:rPr>
                <w:b/>
              </w:rPr>
              <w:t>3</w:t>
            </w:r>
          </w:p>
        </w:tc>
        <w:tc>
          <w:tcPr>
            <w:tcW w:w="579" w:type="dxa"/>
          </w:tcPr>
          <w:p w:rsidR="00B61541" w:rsidRPr="008546D6" w:rsidRDefault="00B61541" w:rsidP="0045579B">
            <w:pPr>
              <w:pStyle w:val="ListParagraph"/>
              <w:ind w:left="0"/>
              <w:jc w:val="center"/>
              <w:rPr>
                <w:b/>
              </w:rPr>
            </w:pPr>
            <w:r w:rsidRPr="008546D6">
              <w:rPr>
                <w:b/>
              </w:rPr>
              <w:t>4</w:t>
            </w:r>
          </w:p>
        </w:tc>
        <w:tc>
          <w:tcPr>
            <w:tcW w:w="579" w:type="dxa"/>
          </w:tcPr>
          <w:p w:rsidR="00B61541" w:rsidRPr="008546D6" w:rsidRDefault="00B61541" w:rsidP="0045579B">
            <w:pPr>
              <w:pStyle w:val="ListParagraph"/>
              <w:ind w:left="0"/>
              <w:jc w:val="center"/>
              <w:rPr>
                <w:b/>
              </w:rPr>
            </w:pPr>
            <w:r w:rsidRPr="008546D6">
              <w:rPr>
                <w:b/>
              </w:rPr>
              <w:t>5</w:t>
            </w:r>
          </w:p>
        </w:tc>
        <w:tc>
          <w:tcPr>
            <w:tcW w:w="530" w:type="dxa"/>
          </w:tcPr>
          <w:p w:rsidR="00B61541" w:rsidRPr="008546D6" w:rsidRDefault="00B61541" w:rsidP="0045579B">
            <w:pPr>
              <w:pStyle w:val="ListParagraph"/>
              <w:ind w:left="0"/>
              <w:jc w:val="center"/>
              <w:rPr>
                <w:b/>
              </w:rPr>
            </w:pPr>
            <w:r w:rsidRPr="008546D6">
              <w:rPr>
                <w:b/>
              </w:rPr>
              <w:t>6</w:t>
            </w:r>
          </w:p>
        </w:tc>
        <w:tc>
          <w:tcPr>
            <w:tcW w:w="579" w:type="dxa"/>
          </w:tcPr>
          <w:p w:rsidR="00B61541" w:rsidRPr="008546D6" w:rsidRDefault="00B61541" w:rsidP="0045579B">
            <w:pPr>
              <w:pStyle w:val="ListParagraph"/>
              <w:ind w:left="0"/>
              <w:jc w:val="center"/>
              <w:rPr>
                <w:b/>
              </w:rPr>
            </w:pPr>
            <w:r w:rsidRPr="008546D6">
              <w:rPr>
                <w:b/>
              </w:rPr>
              <w:t>7</w:t>
            </w:r>
          </w:p>
        </w:tc>
        <w:tc>
          <w:tcPr>
            <w:tcW w:w="579" w:type="dxa"/>
          </w:tcPr>
          <w:p w:rsidR="00B61541" w:rsidRPr="008546D6" w:rsidRDefault="00B61541" w:rsidP="0045579B">
            <w:pPr>
              <w:pStyle w:val="ListParagraph"/>
              <w:ind w:left="0"/>
              <w:jc w:val="center"/>
              <w:rPr>
                <w:b/>
              </w:rPr>
            </w:pPr>
            <w:r w:rsidRPr="008546D6">
              <w:rPr>
                <w:b/>
              </w:rPr>
              <w:t>8</w:t>
            </w:r>
          </w:p>
        </w:tc>
        <w:tc>
          <w:tcPr>
            <w:tcW w:w="579" w:type="dxa"/>
          </w:tcPr>
          <w:p w:rsidR="00B61541" w:rsidRPr="008546D6" w:rsidRDefault="00B61541" w:rsidP="0045579B">
            <w:pPr>
              <w:pStyle w:val="ListParagraph"/>
              <w:ind w:left="0"/>
              <w:jc w:val="center"/>
              <w:rPr>
                <w:b/>
              </w:rPr>
            </w:pPr>
            <w:r w:rsidRPr="008546D6">
              <w:rPr>
                <w:b/>
              </w:rPr>
              <w:t>9</w:t>
            </w:r>
          </w:p>
        </w:tc>
        <w:tc>
          <w:tcPr>
            <w:tcW w:w="589" w:type="dxa"/>
          </w:tcPr>
          <w:p w:rsidR="00B61541" w:rsidRPr="008546D6" w:rsidRDefault="00B61541" w:rsidP="0045579B">
            <w:pPr>
              <w:pStyle w:val="ListParagraph"/>
              <w:ind w:left="0"/>
              <w:jc w:val="center"/>
              <w:rPr>
                <w:b/>
              </w:rPr>
            </w:pPr>
            <w:r w:rsidRPr="008546D6">
              <w:rPr>
                <w:b/>
              </w:rPr>
              <w:t>10</w:t>
            </w:r>
          </w:p>
        </w:tc>
        <w:tc>
          <w:tcPr>
            <w:tcW w:w="589" w:type="dxa"/>
          </w:tcPr>
          <w:p w:rsidR="00B61541" w:rsidRPr="008546D6" w:rsidRDefault="00B61541" w:rsidP="0045579B">
            <w:pPr>
              <w:pStyle w:val="ListParagraph"/>
              <w:ind w:left="0"/>
              <w:jc w:val="center"/>
              <w:rPr>
                <w:b/>
              </w:rPr>
            </w:pPr>
            <w:r w:rsidRPr="008546D6">
              <w:rPr>
                <w:b/>
              </w:rPr>
              <w:t>11</w:t>
            </w:r>
          </w:p>
        </w:tc>
      </w:tr>
      <w:tr w:rsidR="00B61541" w:rsidTr="00687AB3">
        <w:tc>
          <w:tcPr>
            <w:tcW w:w="868" w:type="dxa"/>
            <w:vMerge w:val="restart"/>
            <w:tcBorders>
              <w:top w:val="single" w:sz="4" w:space="0" w:color="802F35"/>
            </w:tcBorders>
          </w:tcPr>
          <w:p w:rsidR="00B61541" w:rsidRDefault="00B61541" w:rsidP="0045579B">
            <w:pPr>
              <w:pStyle w:val="ListParagraph"/>
              <w:ind w:left="0"/>
              <w:jc w:val="center"/>
            </w:pPr>
            <w:r>
              <w:t>Queen age in months</w:t>
            </w:r>
          </w:p>
        </w:tc>
        <w:tc>
          <w:tcPr>
            <w:tcW w:w="1190" w:type="dxa"/>
            <w:tcBorders>
              <w:top w:val="single" w:sz="4" w:space="0" w:color="802F35"/>
            </w:tcBorders>
          </w:tcPr>
          <w:p w:rsidR="00B61541" w:rsidRDefault="00B61541" w:rsidP="00CF3D6E">
            <w:pPr>
              <w:pStyle w:val="ListParagraph"/>
              <w:ind w:left="0"/>
              <w:jc w:val="center"/>
            </w:pPr>
            <w:r>
              <w:t xml:space="preserve">Population </w:t>
            </w:r>
            <w:r w:rsidR="00CF3D6E" w:rsidRPr="00E363D2">
              <w:rPr>
                <w:b/>
              </w:rPr>
              <w:t>A</w:t>
            </w:r>
          </w:p>
        </w:tc>
        <w:tc>
          <w:tcPr>
            <w:tcW w:w="528" w:type="dxa"/>
          </w:tcPr>
          <w:p w:rsidR="00B61541" w:rsidRDefault="00B61541" w:rsidP="0045579B">
            <w:pPr>
              <w:pStyle w:val="ListParagraph"/>
              <w:ind w:left="0"/>
              <w:jc w:val="center"/>
            </w:pPr>
            <w:r>
              <w:t>6</w:t>
            </w:r>
          </w:p>
        </w:tc>
        <w:tc>
          <w:tcPr>
            <w:tcW w:w="528"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10</w:t>
            </w:r>
          </w:p>
        </w:tc>
        <w:tc>
          <w:tcPr>
            <w:tcW w:w="579"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9</w:t>
            </w:r>
          </w:p>
        </w:tc>
        <w:tc>
          <w:tcPr>
            <w:tcW w:w="530" w:type="dxa"/>
          </w:tcPr>
          <w:p w:rsidR="00B61541" w:rsidRDefault="00B61541" w:rsidP="0045579B">
            <w:pPr>
              <w:pStyle w:val="ListParagraph"/>
              <w:ind w:left="0"/>
              <w:jc w:val="center"/>
            </w:pPr>
            <w:r>
              <w:t>6</w:t>
            </w:r>
          </w:p>
        </w:tc>
        <w:tc>
          <w:tcPr>
            <w:tcW w:w="579" w:type="dxa"/>
          </w:tcPr>
          <w:p w:rsidR="00B61541" w:rsidRDefault="00B61541" w:rsidP="0045579B">
            <w:pPr>
              <w:pStyle w:val="ListParagraph"/>
              <w:ind w:left="0"/>
              <w:jc w:val="center"/>
            </w:pPr>
            <w:r>
              <w:t>7</w:t>
            </w:r>
          </w:p>
        </w:tc>
        <w:tc>
          <w:tcPr>
            <w:tcW w:w="579" w:type="dxa"/>
          </w:tcPr>
          <w:p w:rsidR="00B61541" w:rsidRDefault="00B61541" w:rsidP="0045579B">
            <w:pPr>
              <w:pStyle w:val="ListParagraph"/>
              <w:ind w:left="0"/>
              <w:jc w:val="center"/>
            </w:pPr>
            <w:r>
              <w:t>12</w:t>
            </w:r>
          </w:p>
        </w:tc>
        <w:tc>
          <w:tcPr>
            <w:tcW w:w="579" w:type="dxa"/>
          </w:tcPr>
          <w:p w:rsidR="00B61541" w:rsidRDefault="00B61541" w:rsidP="0045579B">
            <w:pPr>
              <w:pStyle w:val="ListParagraph"/>
              <w:ind w:left="0"/>
              <w:jc w:val="center"/>
            </w:pPr>
            <w:r>
              <w:t>14</w:t>
            </w:r>
          </w:p>
        </w:tc>
        <w:tc>
          <w:tcPr>
            <w:tcW w:w="589" w:type="dxa"/>
          </w:tcPr>
          <w:p w:rsidR="00B61541" w:rsidRDefault="00B61541" w:rsidP="0045579B">
            <w:pPr>
              <w:pStyle w:val="ListParagraph"/>
              <w:ind w:left="0"/>
              <w:jc w:val="center"/>
            </w:pPr>
            <w:r>
              <w:t>11</w:t>
            </w:r>
          </w:p>
        </w:tc>
        <w:tc>
          <w:tcPr>
            <w:tcW w:w="589" w:type="dxa"/>
          </w:tcPr>
          <w:p w:rsidR="00B61541" w:rsidRDefault="00B61541" w:rsidP="0045579B">
            <w:pPr>
              <w:pStyle w:val="ListParagraph"/>
              <w:ind w:left="0"/>
              <w:jc w:val="center"/>
            </w:pPr>
            <w:r>
              <w:t>9</w:t>
            </w:r>
          </w:p>
        </w:tc>
      </w:tr>
      <w:tr w:rsidR="00B61541" w:rsidTr="00687AB3">
        <w:tc>
          <w:tcPr>
            <w:tcW w:w="868" w:type="dxa"/>
            <w:vMerge/>
          </w:tcPr>
          <w:p w:rsidR="00B61541" w:rsidRDefault="00B61541" w:rsidP="0045579B">
            <w:pPr>
              <w:pStyle w:val="ListParagraph"/>
              <w:ind w:left="0"/>
              <w:jc w:val="center"/>
            </w:pPr>
          </w:p>
        </w:tc>
        <w:tc>
          <w:tcPr>
            <w:tcW w:w="1190" w:type="dxa"/>
          </w:tcPr>
          <w:p w:rsidR="00B61541" w:rsidRDefault="00B61541" w:rsidP="00CF3D6E">
            <w:pPr>
              <w:pStyle w:val="ListParagraph"/>
              <w:ind w:left="0"/>
              <w:jc w:val="center"/>
            </w:pPr>
            <w:r>
              <w:t xml:space="preserve">Population </w:t>
            </w:r>
            <w:r w:rsidR="00CF3D6E" w:rsidRPr="00E363D2">
              <w:rPr>
                <w:b/>
              </w:rPr>
              <w:t>B</w:t>
            </w:r>
          </w:p>
        </w:tc>
        <w:tc>
          <w:tcPr>
            <w:tcW w:w="528" w:type="dxa"/>
          </w:tcPr>
          <w:p w:rsidR="00B61541" w:rsidRDefault="00B61541" w:rsidP="0045579B">
            <w:pPr>
              <w:pStyle w:val="ListParagraph"/>
              <w:ind w:left="0"/>
              <w:jc w:val="center"/>
            </w:pPr>
            <w:r>
              <w:t>8</w:t>
            </w:r>
          </w:p>
        </w:tc>
        <w:tc>
          <w:tcPr>
            <w:tcW w:w="528" w:type="dxa"/>
          </w:tcPr>
          <w:p w:rsidR="00B61541" w:rsidRDefault="00B61541" w:rsidP="0045579B">
            <w:pPr>
              <w:pStyle w:val="ListParagraph"/>
              <w:ind w:left="0"/>
              <w:jc w:val="center"/>
            </w:pPr>
            <w:r>
              <w:t>8</w:t>
            </w:r>
          </w:p>
        </w:tc>
        <w:tc>
          <w:tcPr>
            <w:tcW w:w="579" w:type="dxa"/>
          </w:tcPr>
          <w:p w:rsidR="00B61541" w:rsidRDefault="00B61541" w:rsidP="0045579B">
            <w:pPr>
              <w:pStyle w:val="ListParagraph"/>
              <w:ind w:left="0"/>
              <w:jc w:val="center"/>
            </w:pPr>
            <w:r>
              <w:t>9</w:t>
            </w:r>
          </w:p>
        </w:tc>
        <w:tc>
          <w:tcPr>
            <w:tcW w:w="579" w:type="dxa"/>
          </w:tcPr>
          <w:p w:rsidR="00B61541" w:rsidRDefault="00B61541" w:rsidP="0045579B">
            <w:pPr>
              <w:pStyle w:val="ListParagraph"/>
              <w:ind w:left="0"/>
              <w:jc w:val="center"/>
            </w:pPr>
            <w:r>
              <w:t>14</w:t>
            </w:r>
          </w:p>
        </w:tc>
        <w:tc>
          <w:tcPr>
            <w:tcW w:w="579" w:type="dxa"/>
          </w:tcPr>
          <w:p w:rsidR="00B61541" w:rsidRDefault="00B61541" w:rsidP="0045579B">
            <w:pPr>
              <w:pStyle w:val="ListParagraph"/>
              <w:ind w:left="0"/>
              <w:jc w:val="center"/>
            </w:pPr>
            <w:r>
              <w:t>16</w:t>
            </w:r>
          </w:p>
        </w:tc>
        <w:tc>
          <w:tcPr>
            <w:tcW w:w="530" w:type="dxa"/>
          </w:tcPr>
          <w:p w:rsidR="00B61541" w:rsidRDefault="00B61541" w:rsidP="0045579B">
            <w:pPr>
              <w:pStyle w:val="ListParagraph"/>
              <w:ind w:left="0"/>
              <w:jc w:val="center"/>
            </w:pPr>
            <w:r>
              <w:t>9</w:t>
            </w:r>
          </w:p>
        </w:tc>
        <w:tc>
          <w:tcPr>
            <w:tcW w:w="579" w:type="dxa"/>
          </w:tcPr>
          <w:p w:rsidR="00B61541" w:rsidRDefault="00B61541" w:rsidP="0045579B">
            <w:pPr>
              <w:pStyle w:val="ListParagraph"/>
              <w:ind w:left="0"/>
              <w:jc w:val="center"/>
            </w:pPr>
            <w:r>
              <w:t>15</w:t>
            </w:r>
          </w:p>
        </w:tc>
        <w:tc>
          <w:tcPr>
            <w:tcW w:w="579" w:type="dxa"/>
          </w:tcPr>
          <w:p w:rsidR="00B61541" w:rsidRDefault="00B61541" w:rsidP="0045579B">
            <w:pPr>
              <w:pStyle w:val="ListParagraph"/>
              <w:ind w:left="0"/>
              <w:jc w:val="center"/>
            </w:pPr>
            <w:r>
              <w:t>13</w:t>
            </w:r>
          </w:p>
        </w:tc>
        <w:tc>
          <w:tcPr>
            <w:tcW w:w="579" w:type="dxa"/>
          </w:tcPr>
          <w:p w:rsidR="00B61541" w:rsidRDefault="00B61541" w:rsidP="0045579B">
            <w:pPr>
              <w:pStyle w:val="ListParagraph"/>
              <w:ind w:left="0"/>
              <w:jc w:val="center"/>
            </w:pPr>
            <w:r>
              <w:t>12</w:t>
            </w:r>
          </w:p>
        </w:tc>
        <w:tc>
          <w:tcPr>
            <w:tcW w:w="589" w:type="dxa"/>
          </w:tcPr>
          <w:p w:rsidR="00B61541" w:rsidRDefault="00B61541" w:rsidP="0045579B">
            <w:pPr>
              <w:pStyle w:val="ListParagraph"/>
              <w:ind w:left="0"/>
              <w:jc w:val="center"/>
            </w:pPr>
            <w:r>
              <w:t>11</w:t>
            </w:r>
          </w:p>
        </w:tc>
        <w:tc>
          <w:tcPr>
            <w:tcW w:w="589" w:type="dxa"/>
          </w:tcPr>
          <w:p w:rsidR="00B61541" w:rsidRDefault="00B61541" w:rsidP="0045579B">
            <w:pPr>
              <w:pStyle w:val="ListParagraph"/>
              <w:ind w:left="0"/>
              <w:jc w:val="center"/>
            </w:pPr>
            <w:r>
              <w:t>8</w:t>
            </w:r>
          </w:p>
        </w:tc>
      </w:tr>
    </w:tbl>
    <w:p w:rsidR="00B61541" w:rsidRDefault="00B61541" w:rsidP="00B61541">
      <w:pPr>
        <w:pStyle w:val="ListParagraph"/>
      </w:pPr>
      <w:r>
        <w:rPr>
          <w:color w:val="FF0000"/>
        </w:rPr>
        <w:br/>
      </w:r>
    </w:p>
    <w:p w:rsidR="00687AB3" w:rsidRPr="00687AB3" w:rsidRDefault="00687AB3" w:rsidP="00B61541">
      <w:pPr>
        <w:pStyle w:val="ListParagraph"/>
      </w:pPr>
    </w:p>
    <w:p w:rsidR="00687AB3" w:rsidRDefault="00687AB3">
      <w:pPr>
        <w:spacing w:after="0" w:line="240" w:lineRule="auto"/>
      </w:pPr>
      <w:r>
        <w:br w:type="page"/>
      </w:r>
    </w:p>
    <w:p w:rsidR="00B61541" w:rsidRPr="00407EFA" w:rsidRDefault="00B61541" w:rsidP="00B61541">
      <w:pPr>
        <w:pStyle w:val="ListParagraph"/>
        <w:numPr>
          <w:ilvl w:val="0"/>
          <w:numId w:val="15"/>
        </w:numPr>
        <w:spacing w:after="200"/>
        <w:rPr>
          <w:u w:val="single"/>
        </w:rPr>
      </w:pPr>
      <w:r>
        <w:lastRenderedPageBreak/>
        <w:t>The vertical jump height (mm) was measured of two separate populations (A &amp; B) of fleas. Below are two histograms of the distributions of jump heights in the two populations. Both populations had a normal distribution around a common mean jump height of 100</w:t>
      </w:r>
      <w:r w:rsidR="00A3084D" w:rsidRPr="00E363D2">
        <w:rPr>
          <w:vertAlign w:val="superscript"/>
        </w:rPr>
        <w:t xml:space="preserve"> </w:t>
      </w:r>
      <w:r>
        <w:t xml:space="preserve">mm. Which population </w:t>
      </w:r>
      <w:r w:rsidR="00A3084D">
        <w:t xml:space="preserve">has </w:t>
      </w:r>
      <w:r>
        <w:t>the greatest standard deviation?</w:t>
      </w:r>
    </w:p>
    <w:p w:rsidR="00B61541" w:rsidRPr="00407EFA" w:rsidRDefault="00B61541" w:rsidP="00B61541">
      <w:pPr>
        <w:ind w:left="360"/>
      </w:pPr>
      <w:r w:rsidRPr="00407EFA">
        <w:t>A)</w:t>
      </w:r>
    </w:p>
    <w:p w:rsidR="00B61541" w:rsidRDefault="00B61541" w:rsidP="00B61541">
      <w:pPr>
        <w:ind w:left="360"/>
        <w:rPr>
          <w:u w:val="single"/>
        </w:rPr>
      </w:pPr>
      <w:r>
        <w:rPr>
          <w:noProof/>
          <w:lang w:eastAsia="en-GB"/>
        </w:rPr>
        <w:drawing>
          <wp:inline distT="0" distB="0" distL="0" distR="0" wp14:anchorId="30949AB2" wp14:editId="4FFF6C10">
            <wp:extent cx="4619626"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1541" w:rsidRPr="00407EFA" w:rsidRDefault="00B61541" w:rsidP="00B61541">
      <w:pPr>
        <w:ind w:left="360"/>
      </w:pPr>
      <w:r w:rsidRPr="00407EFA">
        <w:t xml:space="preserve">B) </w:t>
      </w:r>
      <w:r>
        <w:tab/>
      </w:r>
      <w:r>
        <w:tab/>
      </w:r>
      <w:r>
        <w:tab/>
      </w:r>
      <w:r>
        <w:tab/>
      </w:r>
      <w:r>
        <w:tab/>
      </w:r>
      <w:r>
        <w:tab/>
      </w:r>
      <w:r>
        <w:tab/>
      </w:r>
      <w:r>
        <w:tab/>
      </w:r>
      <w:r>
        <w:tab/>
      </w:r>
      <w:r>
        <w:tab/>
      </w:r>
      <w:r>
        <w:tab/>
      </w:r>
      <w:r>
        <w:tab/>
      </w:r>
    </w:p>
    <w:p w:rsidR="00B61541" w:rsidRDefault="00D552A2" w:rsidP="00B61541">
      <w:pPr>
        <w:ind w:left="360"/>
        <w:rPr>
          <w:u w:val="single"/>
        </w:rPr>
      </w:pPr>
      <w:r w:rsidRPr="00F7182C">
        <w:rPr>
          <w:noProof/>
          <w:lang w:eastAsia="en-GB"/>
        </w:rPr>
        <mc:AlternateContent>
          <mc:Choice Requires="wps">
            <w:drawing>
              <wp:anchor distT="0" distB="0" distL="114300" distR="114300" simplePos="0" relativeHeight="251659264" behindDoc="0" locked="0" layoutInCell="1" allowOverlap="1" wp14:anchorId="7E22D48F" wp14:editId="1941742D">
                <wp:simplePos x="0" y="0"/>
                <wp:positionH relativeFrom="column">
                  <wp:posOffset>-128460</wp:posOffset>
                </wp:positionH>
                <wp:positionV relativeFrom="paragraph">
                  <wp:posOffset>3692525</wp:posOffset>
                </wp:positionV>
                <wp:extent cx="6170295" cy="1403985"/>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D552A2" w:rsidRDefault="00D552A2" w:rsidP="00D552A2">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290.7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FbIQIAABw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" stroked="f">
                <v:textbox style="mso-fit-shape-to-text:t">
                  <w:txbxContent>
                    <w:p w:rsidR="00D552A2" w:rsidRDefault="00D552A2" w:rsidP="00D552A2">
                      <w:pPr>
                        <w:pStyle w:val="Heading3"/>
                        <w:jc w:val="center"/>
                      </w:pPr>
                      <w:r>
                        <w:t>Produced in collaboration with the University of East Anglia</w:t>
                      </w:r>
                    </w:p>
                  </w:txbxContent>
                </v:textbox>
              </v:shape>
            </w:pict>
          </mc:Fallback>
        </mc:AlternateContent>
      </w:r>
      <w:r w:rsidR="00B61541">
        <w:rPr>
          <w:noProof/>
          <w:lang w:eastAsia="en-GB"/>
        </w:rPr>
        <w:drawing>
          <wp:inline distT="0" distB="0" distL="0" distR="0" wp14:anchorId="25BCB43F" wp14:editId="535BA702">
            <wp:extent cx="4629150" cy="2533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B61541" w:rsidSect="00B61541">
      <w:headerReference w:type="default" r:id="rId10"/>
      <w:footerReference w:type="default" r:id="rId11"/>
      <w:headerReference w:type="first" r:id="rId12"/>
      <w:footerReference w:type="first" r:id="rId13"/>
      <w:pgSz w:w="11906" w:h="16838"/>
      <w:pgMar w:top="1843" w:right="991" w:bottom="2694"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FB" w:rsidRDefault="00C70CFB" w:rsidP="00C70CFB">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63D2">
      <w:rPr>
        <w:noProof/>
        <w:sz w:val="16"/>
        <w:szCs w:val="16"/>
      </w:rPr>
      <w:t>2</w:t>
    </w:r>
    <w:r w:rsidRPr="0081395C">
      <w:rPr>
        <w:noProof/>
        <w:sz w:val="16"/>
        <w:szCs w:val="16"/>
      </w:rPr>
      <w:fldChar w:fldCharType="end"/>
    </w:r>
    <w:r>
      <w:rPr>
        <w:noProof/>
        <w:sz w:val="16"/>
        <w:szCs w:val="16"/>
      </w:rPr>
      <w:tab/>
    </w:r>
    <w:r w:rsidR="00D552A2">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FB" w:rsidRDefault="00C70CFB" w:rsidP="00C70CFB">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5408" behindDoc="0" locked="0" layoutInCell="1" allowOverlap="1" wp14:anchorId="02A94C84" wp14:editId="33E9164E">
          <wp:simplePos x="0" y="0"/>
          <wp:positionH relativeFrom="column">
            <wp:posOffset>4646779</wp:posOffset>
          </wp:positionH>
          <wp:positionV relativeFrom="paragraph">
            <wp:posOffset>-498648</wp:posOffset>
          </wp:positionV>
          <wp:extent cx="1516515" cy="909269"/>
          <wp:effectExtent l="0" t="0" r="7620" b="5715"/>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196" cy="909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p w:rsidR="00C70CFB" w:rsidRDefault="00C70CFB" w:rsidP="00C70CFB">
    <w:pPr>
      <w:pStyle w:val="Footer"/>
      <w:tabs>
        <w:tab w:val="clear" w:pos="9026"/>
        <w:tab w:val="left" w:pos="0"/>
        <w:tab w:val="right" w:pos="8931"/>
      </w:tabs>
      <w:ind w:right="-22"/>
      <w:rPr>
        <w:noProof/>
        <w:sz w:val="16"/>
        <w:szCs w:val="16"/>
      </w:rPr>
    </w:pPr>
    <w:r>
      <w:rPr>
        <w:noProof/>
        <w:sz w:val="16"/>
        <w:szCs w:val="16"/>
      </w:rPr>
      <w:t>© OCR 2017</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63D2">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B61541" w:rsidP="00D21C92">
    <w:pPr>
      <w:pStyle w:val="Header"/>
    </w:pPr>
    <w:r>
      <w:rPr>
        <w:noProof/>
        <w:lang w:eastAsia="en-GB"/>
      </w:rPr>
      <w:drawing>
        <wp:anchor distT="0" distB="0" distL="114300" distR="114300" simplePos="0" relativeHeight="251663360" behindDoc="1" locked="0" layoutInCell="1" allowOverlap="1" wp14:anchorId="72362F8F" wp14:editId="23CB7D1C">
          <wp:simplePos x="0" y="0"/>
          <wp:positionH relativeFrom="column">
            <wp:posOffset>-906780</wp:posOffset>
          </wp:positionH>
          <wp:positionV relativeFrom="paragraph">
            <wp:posOffset>-339090</wp:posOffset>
          </wp:positionV>
          <wp:extent cx="7552690" cy="1080770"/>
          <wp:effectExtent l="0" t="0" r="0" b="5080"/>
          <wp:wrapTight wrapText="bothSides">
            <wp:wrapPolygon edited="0">
              <wp:start x="0" y="0"/>
              <wp:lineTo x="0" y="21321"/>
              <wp:lineTo x="21520" y="21321"/>
              <wp:lineTo x="21520" y="0"/>
              <wp:lineTo x="0" y="0"/>
            </wp:wrapPolygon>
          </wp:wrapTight>
          <wp:docPr id="5" name="Picture 5"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41" w:rsidRDefault="00B61541">
    <w:pPr>
      <w:pStyle w:val="Header"/>
    </w:pPr>
    <w:r>
      <w:rPr>
        <w:noProof/>
        <w:lang w:eastAsia="en-GB"/>
      </w:rPr>
      <w:drawing>
        <wp:anchor distT="0" distB="0" distL="114300" distR="114300" simplePos="0" relativeHeight="251661312" behindDoc="1" locked="0" layoutInCell="1" allowOverlap="1" wp14:anchorId="508B4DE6" wp14:editId="0B384946">
          <wp:simplePos x="0" y="0"/>
          <wp:positionH relativeFrom="column">
            <wp:posOffset>-914400</wp:posOffset>
          </wp:positionH>
          <wp:positionV relativeFrom="paragraph">
            <wp:posOffset>-353060</wp:posOffset>
          </wp:positionV>
          <wp:extent cx="7607300" cy="1095375"/>
          <wp:effectExtent l="0" t="0" r="0" b="9525"/>
          <wp:wrapTight wrapText="bothSides">
            <wp:wrapPolygon edited="0">
              <wp:start x="0" y="0"/>
              <wp:lineTo x="0" y="21412"/>
              <wp:lineTo x="21528" y="21412"/>
              <wp:lineTo x="21528" y="0"/>
              <wp:lineTo x="0" y="0"/>
            </wp:wrapPolygon>
          </wp:wrapTight>
          <wp:docPr id="4" name="Picture 4"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E27354"/>
    <w:multiLevelType w:val="hybridMultilevel"/>
    <w:tmpl w:val="386A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3"/>
  </w:num>
  <w:num w:numId="5">
    <w:abstractNumId w:val="3"/>
  </w:num>
  <w:num w:numId="6">
    <w:abstractNumId w:val="11"/>
  </w:num>
  <w:num w:numId="7">
    <w:abstractNumId w:val="1"/>
  </w:num>
  <w:num w:numId="8">
    <w:abstractNumId w:val="7"/>
  </w:num>
  <w:num w:numId="9">
    <w:abstractNumId w:val="8"/>
  </w:num>
  <w:num w:numId="10">
    <w:abstractNumId w:val="6"/>
  </w:num>
  <w:num w:numId="11">
    <w:abstractNumId w:val="2"/>
  </w:num>
  <w:num w:numId="12">
    <w:abstractNumId w:val="14"/>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24E"/>
    <w:rsid w:val="00351C83"/>
    <w:rsid w:val="0035271C"/>
    <w:rsid w:val="00367577"/>
    <w:rsid w:val="003676B4"/>
    <w:rsid w:val="00370974"/>
    <w:rsid w:val="00382D39"/>
    <w:rsid w:val="00384833"/>
    <w:rsid w:val="00394712"/>
    <w:rsid w:val="003A7E77"/>
    <w:rsid w:val="003B4A22"/>
    <w:rsid w:val="003B7C46"/>
    <w:rsid w:val="00413278"/>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87AB3"/>
    <w:rsid w:val="00692EA4"/>
    <w:rsid w:val="00695791"/>
    <w:rsid w:val="006A144D"/>
    <w:rsid w:val="006A1E7F"/>
    <w:rsid w:val="006A20FA"/>
    <w:rsid w:val="006B143C"/>
    <w:rsid w:val="006D1D6F"/>
    <w:rsid w:val="006D1E17"/>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3084D"/>
    <w:rsid w:val="00A422E6"/>
    <w:rsid w:val="00A44F03"/>
    <w:rsid w:val="00A55164"/>
    <w:rsid w:val="00A71211"/>
    <w:rsid w:val="00A80838"/>
    <w:rsid w:val="00A847E7"/>
    <w:rsid w:val="00AA7E75"/>
    <w:rsid w:val="00AB7712"/>
    <w:rsid w:val="00AB7856"/>
    <w:rsid w:val="00AF253A"/>
    <w:rsid w:val="00B005D8"/>
    <w:rsid w:val="00B05601"/>
    <w:rsid w:val="00B212A1"/>
    <w:rsid w:val="00B440B0"/>
    <w:rsid w:val="00B47B21"/>
    <w:rsid w:val="00B559A4"/>
    <w:rsid w:val="00B61541"/>
    <w:rsid w:val="00B807BF"/>
    <w:rsid w:val="00BA3F5A"/>
    <w:rsid w:val="00BA78EF"/>
    <w:rsid w:val="00BB3899"/>
    <w:rsid w:val="00BE1451"/>
    <w:rsid w:val="00BE6E0A"/>
    <w:rsid w:val="00BF1419"/>
    <w:rsid w:val="00C41153"/>
    <w:rsid w:val="00C65D32"/>
    <w:rsid w:val="00C70CFB"/>
    <w:rsid w:val="00C91FA9"/>
    <w:rsid w:val="00CA4837"/>
    <w:rsid w:val="00CA551A"/>
    <w:rsid w:val="00CD01BC"/>
    <w:rsid w:val="00CD3271"/>
    <w:rsid w:val="00CE2377"/>
    <w:rsid w:val="00CF3D6E"/>
    <w:rsid w:val="00D04336"/>
    <w:rsid w:val="00D046EA"/>
    <w:rsid w:val="00D17411"/>
    <w:rsid w:val="00D21C92"/>
    <w:rsid w:val="00D22A17"/>
    <w:rsid w:val="00D36F89"/>
    <w:rsid w:val="00D550C5"/>
    <w:rsid w:val="00D552A2"/>
    <w:rsid w:val="00D67396"/>
    <w:rsid w:val="00D84A51"/>
    <w:rsid w:val="00DC23AE"/>
    <w:rsid w:val="00DC35BA"/>
    <w:rsid w:val="00E07FA0"/>
    <w:rsid w:val="00E26AF8"/>
    <w:rsid w:val="00E275E7"/>
    <w:rsid w:val="00E277A5"/>
    <w:rsid w:val="00E33764"/>
    <w:rsid w:val="00E363D2"/>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Sheet5!$A$2:$A$17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Sheet5!$B$2:$B$17</c:f>
              <c:numCache>
                <c:formatCode>General</c:formatCode>
                <c:ptCount val="16"/>
                <c:pt idx="0">
                  <c:v>0</c:v>
                </c:pt>
                <c:pt idx="1">
                  <c:v>0</c:v>
                </c:pt>
                <c:pt idx="2">
                  <c:v>0</c:v>
                </c:pt>
                <c:pt idx="3">
                  <c:v>0</c:v>
                </c:pt>
                <c:pt idx="4">
                  <c:v>0</c:v>
                </c:pt>
                <c:pt idx="5">
                  <c:v>7</c:v>
                </c:pt>
                <c:pt idx="6">
                  <c:v>9</c:v>
                </c:pt>
                <c:pt idx="7">
                  <c:v>10</c:v>
                </c:pt>
                <c:pt idx="8">
                  <c:v>3</c:v>
                </c:pt>
                <c:pt idx="9">
                  <c:v>1</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0"/>
        <c:axId val="212964096"/>
        <c:axId val="212966016"/>
      </c:barChart>
      <c:catAx>
        <c:axId val="212964096"/>
        <c:scaling>
          <c:orientation val="minMax"/>
        </c:scaling>
        <c:delete val="0"/>
        <c:axPos val="b"/>
        <c:title>
          <c:tx>
            <c:rich>
              <a:bodyPr/>
              <a:lstStyle/>
              <a:p>
                <a:pPr>
                  <a:defRPr/>
                </a:pPr>
                <a:r>
                  <a:rPr lang="en-GB"/>
                  <a:t>Vertical height (</a:t>
                </a:r>
                <a:r>
                  <a:rPr lang="en-GB" baseline="0"/>
                  <a:t>mm)</a:t>
                </a:r>
                <a:endParaRPr lang="en-GB"/>
              </a:p>
            </c:rich>
          </c:tx>
          <c:layout/>
          <c:overlay val="0"/>
        </c:title>
        <c:numFmt formatCode="General" sourceLinked="1"/>
        <c:majorTickMark val="out"/>
        <c:minorTickMark val="none"/>
        <c:tickLblPos val="nextTo"/>
        <c:crossAx val="212966016"/>
        <c:crosses val="autoZero"/>
        <c:auto val="1"/>
        <c:lblAlgn val="ctr"/>
        <c:lblOffset val="100"/>
        <c:noMultiLvlLbl val="0"/>
      </c:catAx>
      <c:valAx>
        <c:axId val="212966016"/>
        <c:scaling>
          <c:orientation val="minMax"/>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129640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Sheet6!$A$2:$A$17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Sheet6!$B$2:$B$17</c:f>
              <c:numCache>
                <c:formatCode>General</c:formatCode>
                <c:ptCount val="16"/>
                <c:pt idx="0">
                  <c:v>1</c:v>
                </c:pt>
                <c:pt idx="1">
                  <c:v>0</c:v>
                </c:pt>
                <c:pt idx="2">
                  <c:v>4</c:v>
                </c:pt>
                <c:pt idx="3">
                  <c:v>0</c:v>
                </c:pt>
                <c:pt idx="4">
                  <c:v>4</c:v>
                </c:pt>
                <c:pt idx="5">
                  <c:v>5</c:v>
                </c:pt>
                <c:pt idx="6">
                  <c:v>1</c:v>
                </c:pt>
                <c:pt idx="7">
                  <c:v>4</c:v>
                </c:pt>
                <c:pt idx="8">
                  <c:v>2</c:v>
                </c:pt>
                <c:pt idx="9">
                  <c:v>4</c:v>
                </c:pt>
                <c:pt idx="10">
                  <c:v>2</c:v>
                </c:pt>
                <c:pt idx="11">
                  <c:v>0</c:v>
                </c:pt>
                <c:pt idx="12">
                  <c:v>1</c:v>
                </c:pt>
                <c:pt idx="13">
                  <c:v>1</c:v>
                </c:pt>
                <c:pt idx="14">
                  <c:v>1</c:v>
                </c:pt>
                <c:pt idx="15">
                  <c:v>0</c:v>
                </c:pt>
              </c:numCache>
            </c:numRef>
          </c:val>
        </c:ser>
        <c:dLbls>
          <c:showLegendKey val="0"/>
          <c:showVal val="0"/>
          <c:showCatName val="0"/>
          <c:showSerName val="0"/>
          <c:showPercent val="0"/>
          <c:showBubbleSize val="0"/>
        </c:dLbls>
        <c:gapWidth val="0"/>
        <c:axId val="212990208"/>
        <c:axId val="78066048"/>
      </c:barChart>
      <c:catAx>
        <c:axId val="212990208"/>
        <c:scaling>
          <c:orientation val="minMax"/>
        </c:scaling>
        <c:delete val="0"/>
        <c:axPos val="b"/>
        <c:title>
          <c:tx>
            <c:rich>
              <a:bodyPr/>
              <a:lstStyle/>
              <a:p>
                <a:pPr>
                  <a:defRPr/>
                </a:pPr>
                <a:r>
                  <a:rPr lang="en-GB"/>
                  <a:t>Vertical</a:t>
                </a:r>
                <a:r>
                  <a:rPr lang="en-GB" baseline="0"/>
                  <a:t> height (mm)</a:t>
                </a:r>
                <a:endParaRPr lang="en-GB"/>
              </a:p>
            </c:rich>
          </c:tx>
          <c:layout/>
          <c:overlay val="0"/>
        </c:title>
        <c:numFmt formatCode="General" sourceLinked="1"/>
        <c:majorTickMark val="out"/>
        <c:minorTickMark val="none"/>
        <c:tickLblPos val="nextTo"/>
        <c:crossAx val="78066048"/>
        <c:crosses val="autoZero"/>
        <c:auto val="1"/>
        <c:lblAlgn val="ctr"/>
        <c:lblOffset val="100"/>
        <c:noMultiLvlLbl val="0"/>
      </c:catAx>
      <c:valAx>
        <c:axId val="78066048"/>
        <c:scaling>
          <c:orientation val="minMax"/>
          <c:max val="12"/>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12990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322F-C641-4459-A526-D32182CEF06E}"/>
</file>

<file path=customXml/itemProps2.xml><?xml version="1.0" encoding="utf-8"?>
<ds:datastoreItem xmlns:ds="http://schemas.openxmlformats.org/officeDocument/2006/customXml" ds:itemID="{630EF877-5E4F-42E6-B985-E243B00825B6}"/>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AS and A Level Biology M1.10 Quiz - Construct and interpret frequency tables and diagrams, bar charts and histograms</vt:lpstr>
    </vt:vector>
  </TitlesOfParts>
  <Company>Cambridge Assessment</Company>
  <LinksUpToDate>false</LinksUpToDate>
  <CharactersWithSpaces>920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M1.10 Quiz - Construct and interpret frequency tables and diagrams, bar charts and histograms</dc:title>
  <dc:creator>OCR</dc:creator>
  <cp:keywords>A Level, Biology, maths, M1.10, quiz, Construct and interpret frequency tables and diagrams, bar charts and histograms</cp:keywords>
  <cp:lastModifiedBy>Rachel Davis</cp:lastModifiedBy>
  <cp:revision>2</cp:revision>
  <cp:lastPrinted>2016-01-18T14:50:00Z</cp:lastPrinted>
  <dcterms:created xsi:type="dcterms:W3CDTF">2017-09-08T10:30:00Z</dcterms:created>
  <dcterms:modified xsi:type="dcterms:W3CDTF">2017-09-08T10:30:00Z</dcterms:modified>
</cp:coreProperties>
</file>